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A73" w:rsidRDefault="00B54A73" w:rsidP="00AE4E24">
      <w:pPr>
        <w:rPr>
          <w:rFonts w:asciiTheme="minorHAnsi" w:hAnsiTheme="minorHAnsi" w:cstheme="minorHAnsi"/>
          <w:b/>
          <w:sz w:val="24"/>
          <w:szCs w:val="24"/>
          <w:lang w:val="en-US"/>
        </w:rPr>
      </w:pPr>
    </w:p>
    <w:p w:rsidR="00B54A73" w:rsidRDefault="00B54A73" w:rsidP="00AE4E24">
      <w:pPr>
        <w:rPr>
          <w:rFonts w:asciiTheme="minorHAnsi" w:hAnsiTheme="minorHAnsi" w:cstheme="minorHAnsi"/>
          <w:b/>
          <w:sz w:val="24"/>
          <w:szCs w:val="24"/>
          <w:lang w:val="en-US"/>
        </w:rPr>
      </w:pPr>
    </w:p>
    <w:p w:rsidR="00AE4E24" w:rsidRPr="00AE4E24" w:rsidRDefault="00AE4E24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 xml:space="preserve">ΕΛΛΗΝΙΚΗ ΔΗΜΟΚΡΑΤΙΑ                                                             </w:t>
      </w:r>
      <w:r w:rsidRPr="00AE4E24">
        <w:rPr>
          <w:rFonts w:asciiTheme="minorHAnsi" w:hAnsiTheme="minorHAnsi" w:cstheme="minorHAnsi"/>
          <w:sz w:val="24"/>
          <w:szCs w:val="24"/>
        </w:rPr>
        <w:t xml:space="preserve">ΑΓ. ΠΑΡΑΣΚΕΥΗ </w:t>
      </w:r>
      <w:r w:rsidR="00AB01CD" w:rsidRPr="008A1954">
        <w:rPr>
          <w:rFonts w:asciiTheme="minorHAnsi" w:hAnsiTheme="minorHAnsi" w:cstheme="minorHAnsi"/>
          <w:sz w:val="24"/>
          <w:szCs w:val="24"/>
        </w:rPr>
        <w:t>24</w:t>
      </w:r>
      <w:r w:rsidRPr="00AE4E24">
        <w:rPr>
          <w:rFonts w:asciiTheme="minorHAnsi" w:hAnsiTheme="minorHAnsi" w:cstheme="minorHAnsi"/>
          <w:sz w:val="24"/>
          <w:szCs w:val="24"/>
        </w:rPr>
        <w:t>/</w:t>
      </w:r>
      <w:r w:rsidR="00AB01CD" w:rsidRPr="008A1954">
        <w:rPr>
          <w:rFonts w:asciiTheme="minorHAnsi" w:hAnsiTheme="minorHAnsi" w:cstheme="minorHAnsi"/>
          <w:sz w:val="24"/>
          <w:szCs w:val="24"/>
        </w:rPr>
        <w:t>02</w:t>
      </w:r>
      <w:r w:rsidRPr="00AE4E24">
        <w:rPr>
          <w:rFonts w:asciiTheme="minorHAnsi" w:hAnsiTheme="minorHAnsi" w:cstheme="minorHAnsi"/>
          <w:sz w:val="24"/>
          <w:szCs w:val="24"/>
        </w:rPr>
        <w:t>/201</w:t>
      </w:r>
      <w:r w:rsidR="00415007">
        <w:rPr>
          <w:rFonts w:asciiTheme="minorHAnsi" w:hAnsiTheme="minorHAnsi" w:cstheme="minorHAnsi"/>
          <w:sz w:val="24"/>
          <w:szCs w:val="24"/>
        </w:rPr>
        <w:t>4</w:t>
      </w:r>
    </w:p>
    <w:p w:rsidR="00AE4E24" w:rsidRPr="00AE4E24" w:rsidRDefault="00AE4E24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 xml:space="preserve">ΝΟΜΟΣ ΑΤΤΙΚΗΣ </w:t>
      </w:r>
    </w:p>
    <w:p w:rsidR="00AE4E24" w:rsidRPr="00B15684" w:rsidRDefault="00AE4E24" w:rsidP="00AE4E24">
      <w:pPr>
        <w:rPr>
          <w:rFonts w:asciiTheme="minorHAnsi" w:hAnsiTheme="minorHAnsi" w:cstheme="minorHAnsi"/>
          <w:bCs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>ΔΗΜΟΣ ΑΓΙΑΣ ΠΑΡΑΣΚΕΥΗΣ</w:t>
      </w:r>
      <w:r w:rsidRPr="00AE4E24">
        <w:rPr>
          <w:rFonts w:asciiTheme="minorHAnsi" w:hAnsiTheme="minorHAnsi" w:cstheme="minorHAnsi"/>
          <w:b/>
          <w:sz w:val="24"/>
          <w:szCs w:val="24"/>
        </w:rPr>
        <w:tab/>
      </w:r>
      <w:r w:rsidRPr="00AE4E24">
        <w:rPr>
          <w:rFonts w:asciiTheme="minorHAnsi" w:hAnsiTheme="minorHAnsi" w:cstheme="minorHAnsi"/>
          <w:b/>
          <w:sz w:val="24"/>
          <w:szCs w:val="24"/>
        </w:rPr>
        <w:tab/>
        <w:t xml:space="preserve">                                         </w:t>
      </w:r>
      <w:r w:rsidRPr="00AE4E24">
        <w:rPr>
          <w:rFonts w:asciiTheme="minorHAnsi" w:hAnsiTheme="minorHAnsi" w:cstheme="minorHAnsi"/>
          <w:sz w:val="24"/>
          <w:szCs w:val="24"/>
        </w:rPr>
        <w:t xml:space="preserve">Αρ. Πρωτ.  </w:t>
      </w:r>
      <w:r w:rsidR="00415007">
        <w:rPr>
          <w:rFonts w:asciiTheme="minorHAnsi" w:hAnsiTheme="minorHAnsi" w:cstheme="minorHAnsi"/>
          <w:sz w:val="24"/>
          <w:szCs w:val="24"/>
        </w:rPr>
        <w:t>……….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Δ/ΝΣΗ ΟΙΚΟΝΟΜΙΚΩΝ ΥΠΗΡΕΣΙΩΝ</w:t>
      </w:r>
    </w:p>
    <w:p w:rsidR="00AE4E24" w:rsidRPr="00AE4E24" w:rsidRDefault="00AE4E24" w:rsidP="00AE4E2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ΤΜΗΜΑ ΛΟΓΙΣΤΗΡΙΟΥ ΠΡΟΥΠΟΛΟΓΙΣΜΟΥ</w:t>
      </w:r>
    </w:p>
    <w:p w:rsidR="00AE4E24" w:rsidRPr="00AE4E24" w:rsidRDefault="00AE4E24" w:rsidP="00AE4E2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&amp; ΠΡΟΜΗΘΕΙΩΝ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Ταχ. Δ/νση Λεωφ. Μεσογείων 415 – 417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Τ.Κ. 15343, Αγία Παρασκευή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Πληροφορίες κ. Κουνέλη Αικατερίνη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Τηλ.:  2132004547</w:t>
      </w:r>
    </w:p>
    <w:p w:rsidR="001A65E7" w:rsidRPr="005E7FE8" w:rsidRDefault="001A65E7" w:rsidP="001A65E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A65E7" w:rsidRPr="005E7FE8" w:rsidRDefault="00BE11C0" w:rsidP="001A65E7">
      <w:pPr>
        <w:spacing w:line="360" w:lineRule="auto"/>
        <w:ind w:firstLine="4678"/>
        <w:jc w:val="both"/>
        <w:rPr>
          <w:rFonts w:ascii="Arial" w:hAnsi="Arial" w:cs="Arial"/>
          <w:sz w:val="24"/>
          <w:szCs w:val="24"/>
        </w:rPr>
      </w:pPr>
      <w:r w:rsidRPr="005E7FE8">
        <w:rPr>
          <w:rFonts w:ascii="Arial" w:hAnsi="Arial" w:cs="Arial"/>
          <w:sz w:val="24"/>
          <w:szCs w:val="24"/>
        </w:rPr>
        <w:t>Προς  τον Πρόεδρο</w:t>
      </w:r>
      <w:r w:rsidR="00DF73A5">
        <w:rPr>
          <w:rFonts w:ascii="Arial" w:hAnsi="Arial" w:cs="Arial"/>
          <w:sz w:val="24"/>
          <w:szCs w:val="24"/>
        </w:rPr>
        <w:t xml:space="preserve"> </w:t>
      </w:r>
      <w:r w:rsidR="00DF73A5" w:rsidRPr="005E7FE8">
        <w:rPr>
          <w:rFonts w:ascii="Arial" w:hAnsi="Arial" w:cs="Arial"/>
          <w:sz w:val="24"/>
          <w:szCs w:val="24"/>
        </w:rPr>
        <w:t>του</w:t>
      </w:r>
    </w:p>
    <w:p w:rsidR="00123601" w:rsidRPr="005E7FE8" w:rsidRDefault="0086354A" w:rsidP="001A65E7">
      <w:pPr>
        <w:spacing w:line="360" w:lineRule="auto"/>
        <w:ind w:firstLine="46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Δημοτικού </w:t>
      </w:r>
      <w:r w:rsidR="00BE11C0" w:rsidRPr="005E7FE8">
        <w:rPr>
          <w:rFonts w:ascii="Arial" w:hAnsi="Arial" w:cs="Arial"/>
          <w:sz w:val="24"/>
          <w:szCs w:val="24"/>
        </w:rPr>
        <w:t xml:space="preserve"> Συμβουλίου.</w:t>
      </w:r>
    </w:p>
    <w:p w:rsidR="00A2067D" w:rsidRPr="005E7FE8" w:rsidRDefault="00675C65" w:rsidP="00123601">
      <w:pPr>
        <w:spacing w:line="360" w:lineRule="auto"/>
        <w:ind w:firstLine="4678"/>
        <w:jc w:val="both"/>
        <w:rPr>
          <w:rFonts w:ascii="Arial" w:hAnsi="Arial" w:cs="Arial"/>
          <w:sz w:val="24"/>
          <w:szCs w:val="24"/>
        </w:rPr>
      </w:pPr>
      <w:r w:rsidRPr="005E7FE8">
        <w:rPr>
          <w:rFonts w:ascii="Arial" w:hAnsi="Arial" w:cs="Arial"/>
          <w:sz w:val="24"/>
          <w:szCs w:val="24"/>
        </w:rPr>
        <w:t xml:space="preserve"> </w:t>
      </w:r>
    </w:p>
    <w:p w:rsidR="00F01453" w:rsidRPr="002C1B60" w:rsidRDefault="00911E73" w:rsidP="00F01453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r w:rsidRPr="002C1B60">
        <w:rPr>
          <w:rFonts w:asciiTheme="minorHAnsi" w:hAnsiTheme="minorHAnsi" w:cstheme="minorHAnsi"/>
          <w:b/>
          <w:sz w:val="28"/>
          <w:szCs w:val="28"/>
        </w:rPr>
        <w:t xml:space="preserve">Θ Ε Μ </w:t>
      </w:r>
      <w:r w:rsidR="0023042C" w:rsidRPr="002C1B60">
        <w:rPr>
          <w:rFonts w:asciiTheme="minorHAnsi" w:hAnsiTheme="minorHAnsi" w:cstheme="minorHAnsi"/>
          <w:b/>
          <w:sz w:val="28"/>
          <w:szCs w:val="28"/>
        </w:rPr>
        <w:t>Α</w:t>
      </w:r>
      <w:r w:rsidRPr="002C1B60">
        <w:rPr>
          <w:rFonts w:asciiTheme="minorHAnsi" w:hAnsiTheme="minorHAnsi" w:cstheme="minorHAnsi"/>
          <w:b/>
          <w:sz w:val="28"/>
          <w:szCs w:val="28"/>
        </w:rPr>
        <w:t xml:space="preserve">: </w:t>
      </w:r>
      <w:r w:rsidRPr="002C1B60">
        <w:rPr>
          <w:rFonts w:asciiTheme="minorHAnsi" w:hAnsiTheme="minorHAnsi" w:cstheme="minorHAnsi"/>
          <w:sz w:val="28"/>
          <w:szCs w:val="28"/>
        </w:rPr>
        <w:t>«</w:t>
      </w:r>
      <w:r w:rsidR="002C1B60" w:rsidRPr="002C1B60">
        <w:rPr>
          <w:rFonts w:asciiTheme="minorHAnsi" w:hAnsiTheme="minorHAnsi" w:cstheme="minorHAnsi"/>
          <w:sz w:val="28"/>
          <w:szCs w:val="28"/>
        </w:rPr>
        <w:t>3</w:t>
      </w:r>
      <w:r w:rsidR="00BE11C0" w:rsidRPr="002C1B60">
        <w:rPr>
          <w:rFonts w:asciiTheme="minorHAnsi" w:hAnsiTheme="minorHAnsi" w:cstheme="minorHAnsi"/>
          <w:sz w:val="28"/>
          <w:szCs w:val="28"/>
        </w:rPr>
        <w:t xml:space="preserve">η αναμόρφωση προϋπολογισμού </w:t>
      </w:r>
      <w:r w:rsidR="00365961" w:rsidRPr="002C1B60">
        <w:rPr>
          <w:rFonts w:asciiTheme="minorHAnsi" w:hAnsiTheme="minorHAnsi" w:cstheme="minorHAnsi"/>
          <w:sz w:val="28"/>
          <w:szCs w:val="28"/>
        </w:rPr>
        <w:t>201</w:t>
      </w:r>
      <w:r w:rsidR="00415007" w:rsidRPr="002C1B60">
        <w:rPr>
          <w:rFonts w:asciiTheme="minorHAnsi" w:hAnsiTheme="minorHAnsi" w:cstheme="minorHAnsi"/>
          <w:sz w:val="28"/>
          <w:szCs w:val="28"/>
        </w:rPr>
        <w:t>4</w:t>
      </w:r>
      <w:r w:rsidR="00365961" w:rsidRPr="002C1B60">
        <w:rPr>
          <w:rFonts w:asciiTheme="minorHAnsi" w:hAnsiTheme="minorHAnsi" w:cstheme="minorHAnsi"/>
          <w:sz w:val="28"/>
          <w:szCs w:val="28"/>
        </w:rPr>
        <w:t xml:space="preserve"> </w:t>
      </w:r>
      <w:r w:rsidR="00BE11C0" w:rsidRPr="002C1B60">
        <w:rPr>
          <w:rFonts w:asciiTheme="minorHAnsi" w:hAnsiTheme="minorHAnsi" w:cstheme="minorHAnsi"/>
          <w:sz w:val="28"/>
          <w:szCs w:val="28"/>
        </w:rPr>
        <w:t>του Δήμου</w:t>
      </w:r>
      <w:r w:rsidR="009504B1" w:rsidRPr="002C1B60">
        <w:rPr>
          <w:rFonts w:asciiTheme="minorHAnsi" w:hAnsiTheme="minorHAnsi" w:cstheme="minorHAnsi"/>
          <w:sz w:val="28"/>
          <w:szCs w:val="28"/>
        </w:rPr>
        <w:t>»</w:t>
      </w:r>
    </w:p>
    <w:p w:rsidR="00AB1AD5" w:rsidRPr="00852910" w:rsidRDefault="00AB1AD5" w:rsidP="00AB1AD5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2C1B60" w:rsidRPr="002C1B60" w:rsidRDefault="002C1B60" w:rsidP="00B907C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1B6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Κατά την πορεία εκτέλεσης του προϋπολογισμού οικ. έτους 2014 προκύπτει η ανάγκη αναμόρφωσης του κατά το  σχέδιο που προτείνεται και για τους λόγους που περιγράφονται κατωτέρω </w:t>
      </w:r>
      <w:r w:rsidRPr="002C1B60">
        <w:rPr>
          <w:rFonts w:ascii="Arial" w:hAnsi="Arial" w:cs="Arial"/>
          <w:sz w:val="24"/>
          <w:szCs w:val="24"/>
        </w:rPr>
        <w:t>:</w:t>
      </w:r>
    </w:p>
    <w:p w:rsidR="00031119" w:rsidRPr="00B54A73" w:rsidRDefault="00031119" w:rsidP="00031119">
      <w:pPr>
        <w:jc w:val="both"/>
        <w:rPr>
          <w:rFonts w:ascii="Arial" w:hAnsi="Arial" w:cs="Arial"/>
          <w:sz w:val="24"/>
          <w:szCs w:val="24"/>
        </w:rPr>
      </w:pPr>
    </w:p>
    <w:p w:rsidR="00031119" w:rsidRPr="00AF1B7A" w:rsidRDefault="003151D0" w:rsidP="0003111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31119" w:rsidRPr="00AF1B7A">
        <w:rPr>
          <w:rFonts w:ascii="Arial" w:hAnsi="Arial" w:cs="Arial"/>
          <w:b/>
          <w:bCs/>
          <w:sz w:val="22"/>
          <w:szCs w:val="22"/>
          <w:u w:val="single"/>
        </w:rPr>
        <w:t>1. ΣΚΕΛΟΣ ΕΞΟΔΩΝ</w:t>
      </w:r>
    </w:p>
    <w:p w:rsidR="002C1B60" w:rsidRDefault="002C1B60" w:rsidP="002C1B6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B477B" w:rsidRPr="00031119" w:rsidRDefault="00031119" w:rsidP="002C1B6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Α. ΜΕΙΩΣΗ ΕΓΓΕΓΡΑΜΕΝΩΝ ΠΙΣΤΩΣΕΩΝ</w:t>
      </w:r>
    </w:p>
    <w:p w:rsidR="002C1B60" w:rsidRDefault="002C1B60" w:rsidP="001B2C89">
      <w:pPr>
        <w:pStyle w:val="ad"/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Οι μειώσεις των πιστώσεων που ακολουθούν πρωτίστως προέρχονται από την διαφορά που προέκυψε μεταξύ των </w:t>
      </w:r>
      <w:r w:rsidR="00A072EC">
        <w:rPr>
          <w:rFonts w:ascii="Arial" w:hAnsi="Arial" w:cs="Arial"/>
          <w:sz w:val="24"/>
          <w:szCs w:val="24"/>
        </w:rPr>
        <w:t>προϋπολογισθέντων</w:t>
      </w:r>
      <w:r>
        <w:rPr>
          <w:rFonts w:ascii="Arial" w:hAnsi="Arial" w:cs="Arial"/>
          <w:sz w:val="24"/>
          <w:szCs w:val="24"/>
        </w:rPr>
        <w:t xml:space="preserve"> αρχικά ποσών και τη διαμόρφωση τους μετά την υπογραφή των αντίστοιχων συμβάσεων, καθώς και από την αποπληρωμή υποχρεώσεων που πραγματοποιήθηκε εντός του προηγούμενου οικ .έτους 2013</w:t>
      </w:r>
      <w:r w:rsidR="0086354A">
        <w:rPr>
          <w:rFonts w:ascii="Arial" w:hAnsi="Arial" w:cs="Arial"/>
          <w:sz w:val="24"/>
          <w:szCs w:val="24"/>
        </w:rPr>
        <w:t>.</w:t>
      </w:r>
    </w:p>
    <w:tbl>
      <w:tblPr>
        <w:tblW w:w="9814" w:type="dxa"/>
        <w:tblInd w:w="108" w:type="dxa"/>
        <w:tblLayout w:type="fixed"/>
        <w:tblLook w:val="04A0"/>
      </w:tblPr>
      <w:tblGrid>
        <w:gridCol w:w="949"/>
        <w:gridCol w:w="185"/>
        <w:gridCol w:w="686"/>
        <w:gridCol w:w="307"/>
        <w:gridCol w:w="14"/>
        <w:gridCol w:w="269"/>
        <w:gridCol w:w="3098"/>
        <w:gridCol w:w="1274"/>
        <w:gridCol w:w="164"/>
        <w:gridCol w:w="1134"/>
        <w:gridCol w:w="175"/>
        <w:gridCol w:w="1559"/>
      </w:tblGrid>
      <w:tr w:rsidR="00AF1B7A" w:rsidRPr="00AF1B7A" w:rsidTr="0086354A">
        <w:trPr>
          <w:trHeight w:val="255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031119">
            <w:pPr>
              <w:rPr>
                <w:rFonts w:ascii="Arial Greek" w:hAnsi="Arial Greek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/>
        </w:tc>
        <w:tc>
          <w:tcPr>
            <w:tcW w:w="3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jc w:val="right"/>
              <w:rPr>
                <w:rFonts w:ascii="Arial Greek" w:hAnsi="Arial Greek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</w:tr>
      <w:tr w:rsidR="00AF1B7A" w:rsidRPr="00AF1B7A" w:rsidTr="0086354A">
        <w:trPr>
          <w:trHeight w:val="255"/>
        </w:trPr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 Greek" w:hAnsi="Arial Greek"/>
                <w:b/>
                <w:bCs/>
                <w:sz w:val="16"/>
                <w:szCs w:val="16"/>
              </w:rPr>
            </w:pPr>
            <w:r w:rsidRPr="00AF1B7A">
              <w:rPr>
                <w:rFonts w:ascii="Arial Greek" w:hAnsi="Arial Greek"/>
                <w:b/>
                <w:bCs/>
                <w:sz w:val="16"/>
                <w:szCs w:val="16"/>
              </w:rPr>
              <w:t>ΥΠΗΡΕΣΙΑ</w:t>
            </w:r>
          </w:p>
        </w:tc>
        <w:tc>
          <w:tcPr>
            <w:tcW w:w="10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Κ.Α.</w:t>
            </w:r>
          </w:p>
        </w:tc>
        <w:tc>
          <w:tcPr>
            <w:tcW w:w="3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Περιγραφή</w:t>
            </w:r>
          </w:p>
        </w:tc>
        <w:tc>
          <w:tcPr>
            <w:tcW w:w="1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ΠΡΟΗΓ. ΠΙΣΤΩΣΗ</w:t>
            </w: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Ποσό (Μείωση)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ΤΕΛΙΚΗ ΠΙΣΤΩΣΗ</w:t>
            </w:r>
          </w:p>
        </w:tc>
      </w:tr>
      <w:tr w:rsidR="00AF1B7A" w:rsidRPr="00AF1B7A" w:rsidTr="0086354A">
        <w:trPr>
          <w:trHeight w:val="360"/>
        </w:trPr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 Greek" w:hAnsi="Arial Greek"/>
                <w:b/>
                <w:bCs/>
                <w:sz w:val="16"/>
                <w:szCs w:val="16"/>
              </w:rPr>
            </w:pPr>
          </w:p>
        </w:tc>
        <w:tc>
          <w:tcPr>
            <w:tcW w:w="10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F1B7A" w:rsidRPr="00AF1B7A" w:rsidTr="0086354A">
        <w:trPr>
          <w:trHeight w:val="10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10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6115.04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Αμοιβή Ορκωτών Ελεγκτών λογιστών 2013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12.000,00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11.070,00</w:t>
            </w:r>
          </w:p>
        </w:tc>
      </w:tr>
      <w:tr w:rsidR="00AF1B7A" w:rsidRPr="00AF1B7A" w:rsidTr="0086354A">
        <w:trPr>
          <w:trHeight w:val="118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10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6117.02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Παροχή υπηρεσιών Ιατρού εργασίας 2013 - 2014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9.000,00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7.000,00</w:t>
            </w:r>
          </w:p>
        </w:tc>
      </w:tr>
      <w:tr w:rsidR="00AF1B7A" w:rsidRPr="00AF1B7A" w:rsidTr="0086354A">
        <w:trPr>
          <w:trHeight w:val="132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lastRenderedPageBreak/>
              <w:t>10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6264.19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Συντήρηση φωτοαντιγραφικών μηχανημάτων 2013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14.760,00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2.214,00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12.546,00</w:t>
            </w:r>
          </w:p>
        </w:tc>
      </w:tr>
      <w:tr w:rsidR="00AF1B7A" w:rsidRPr="00AF1B7A" w:rsidTr="0086354A">
        <w:trPr>
          <w:trHeight w:val="106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10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6612.01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Προμήθεια γραφικής ύλης και μικροαντικειμένων (συν 2011)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3.156,05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160,69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2.995,36</w:t>
            </w:r>
          </w:p>
        </w:tc>
      </w:tr>
      <w:tr w:rsidR="00AF1B7A" w:rsidRPr="00AF1B7A" w:rsidTr="0086354A">
        <w:trPr>
          <w:trHeight w:val="118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10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7135.17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 xml:space="preserve">Προμήθεια ενός  </w:t>
            </w:r>
            <w:r w:rsidR="003E357E" w:rsidRPr="00AF1B7A">
              <w:rPr>
                <w:rFonts w:ascii="Arial" w:hAnsi="Arial" w:cs="Arial"/>
              </w:rPr>
              <w:t>συστήματος</w:t>
            </w:r>
            <w:r w:rsidRPr="00AF1B7A">
              <w:rPr>
                <w:rFonts w:ascii="Arial" w:hAnsi="Arial" w:cs="Arial"/>
              </w:rPr>
              <w:t xml:space="preserve"> καθορισμού σειράς προτεραιότητας για ΚΕΠ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900,00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272,70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627,30</w:t>
            </w:r>
          </w:p>
        </w:tc>
      </w:tr>
      <w:tr w:rsidR="00AF1B7A" w:rsidRPr="00AF1B7A" w:rsidTr="0086354A">
        <w:trPr>
          <w:trHeight w:val="117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15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6631.01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Προμήθεια υγειονομικού και φαρμακευτικού υλικού (συν 2012)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5.100,00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3.117,39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1.982,61</w:t>
            </w:r>
          </w:p>
        </w:tc>
      </w:tr>
      <w:tr w:rsidR="00AF1B7A" w:rsidRPr="00AF1B7A" w:rsidTr="0086354A">
        <w:trPr>
          <w:trHeight w:val="12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15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6631.08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Προμήθεια αναλωσίμων αιματολογικού αναλυτή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3.000,00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418,20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2.581,80</w:t>
            </w:r>
          </w:p>
        </w:tc>
      </w:tr>
      <w:tr w:rsidR="00AF1B7A" w:rsidRPr="00AF1B7A" w:rsidTr="00575429">
        <w:trPr>
          <w:trHeight w:val="1383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15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6054.01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Εργοδοτικές εισφορές εκτάκτου προσωπικού (βοήθεια στο σπίτι)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45.900,00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27.500,00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18.400,00</w:t>
            </w:r>
          </w:p>
        </w:tc>
      </w:tr>
      <w:tr w:rsidR="00AF1B7A" w:rsidRPr="00AF1B7A" w:rsidTr="0086354A">
        <w:trPr>
          <w:trHeight w:val="102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20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6263.09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3E357E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Αντικαταστάσεις</w:t>
            </w:r>
            <w:r w:rsidR="00AF1B7A" w:rsidRPr="00AF1B7A">
              <w:rPr>
                <w:rFonts w:ascii="Arial" w:hAnsi="Arial" w:cs="Arial"/>
              </w:rPr>
              <w:t xml:space="preserve"> - επισκευές οχημάτων και μηχανημάτων του Δήμου λόγω απρόβλεπτων ζημιών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15.000,00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14.701,00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299,00</w:t>
            </w:r>
          </w:p>
        </w:tc>
      </w:tr>
      <w:tr w:rsidR="00AF1B7A" w:rsidRPr="00AF1B7A" w:rsidTr="0086354A">
        <w:trPr>
          <w:trHeight w:val="102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20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6662.02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Προμήθεια υλικών κατασκευής διευρισμάτων -  προστ.</w:t>
            </w:r>
            <w:r w:rsidR="006C6843" w:rsidRPr="006C6843">
              <w:rPr>
                <w:rFonts w:ascii="Arial" w:hAnsi="Arial" w:cs="Arial"/>
              </w:rPr>
              <w:t xml:space="preserve"> </w:t>
            </w:r>
            <w:r w:rsidRPr="00AF1B7A">
              <w:rPr>
                <w:rFonts w:ascii="Arial" w:hAnsi="Arial" w:cs="Arial"/>
              </w:rPr>
              <w:t>μπαρών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5.000,00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1.980,12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3.019,88</w:t>
            </w:r>
          </w:p>
        </w:tc>
      </w:tr>
      <w:tr w:rsidR="00AF1B7A" w:rsidRPr="00AF1B7A" w:rsidTr="0086354A">
        <w:trPr>
          <w:trHeight w:val="102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20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6662.09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Προμήθεια ηλεκτρολογικού υλικού 2013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55.000,00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99,20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54.900,80</w:t>
            </w:r>
          </w:p>
        </w:tc>
      </w:tr>
      <w:tr w:rsidR="00AF1B7A" w:rsidRPr="00AF1B7A" w:rsidTr="0086354A">
        <w:trPr>
          <w:trHeight w:val="106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lastRenderedPageBreak/>
              <w:t>20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6662.01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Προμήθεια ανταλλακτικών κάδων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8.000,00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</w:tr>
      <w:tr w:rsidR="00AF1B7A" w:rsidRPr="00AF1B7A" w:rsidTr="0086354A">
        <w:trPr>
          <w:trHeight w:val="133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20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6671.06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Προμήθεια ανταλλακτικών, υλικών, εργαλείων, ελαστικών  για την επισκευή και την συντήρηση των οχημάτων του Δήμου 2014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50.000,00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35.000,00</w:t>
            </w:r>
          </w:p>
        </w:tc>
      </w:tr>
      <w:tr w:rsidR="00AF1B7A" w:rsidRPr="00AF1B7A" w:rsidTr="0086354A">
        <w:trPr>
          <w:trHeight w:val="133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20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6263.04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Συντήρηση και επισκευή μεταφορικών μέσων 2014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60.000,00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45.000,00</w:t>
            </w:r>
          </w:p>
        </w:tc>
      </w:tr>
      <w:tr w:rsidR="00AF1B7A" w:rsidRPr="00AF1B7A" w:rsidTr="0086354A">
        <w:trPr>
          <w:trHeight w:val="133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20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6414.03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 xml:space="preserve">Μεταφορές οχημάτων του Δήμου 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8.000,00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</w:tr>
      <w:tr w:rsidR="00AF1B7A" w:rsidRPr="00AF1B7A" w:rsidTr="0086354A">
        <w:trPr>
          <w:trHeight w:val="165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20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6641.04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Προμήθεια πετρελαίου, βενζίνης και λιπαντικών οχημάτων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400.000,00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13.484,30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386.515,70</w:t>
            </w:r>
          </w:p>
        </w:tc>
      </w:tr>
      <w:tr w:rsidR="00AF1B7A" w:rsidRPr="00AF1B7A" w:rsidTr="0086354A">
        <w:trPr>
          <w:trHeight w:val="118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6261.10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Συντηρήσεις θέρμανσης Δημοτικών κτιρίων 2013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3.936,00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78,72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3.857,28</w:t>
            </w:r>
          </w:p>
        </w:tc>
      </w:tr>
      <w:tr w:rsidR="00AF1B7A" w:rsidRPr="00AF1B7A" w:rsidTr="0086354A">
        <w:trPr>
          <w:trHeight w:val="123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6261.09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Συντηρήσεις κλιματισμού Δημοτικών κτιρίων 2013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16.974,00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3.431,70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13.542,30</w:t>
            </w:r>
          </w:p>
        </w:tc>
      </w:tr>
      <w:tr w:rsidR="00AF1B7A" w:rsidRPr="00AF1B7A" w:rsidTr="0086354A">
        <w:trPr>
          <w:trHeight w:val="121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6261.08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Συντηρήσεις ανελκυστήρων Δημοτικών κτιρίων 2013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12.521,40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499,38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12.022,02</w:t>
            </w:r>
          </w:p>
        </w:tc>
      </w:tr>
      <w:tr w:rsidR="00AF1B7A" w:rsidRPr="00AF1B7A" w:rsidTr="0086354A">
        <w:trPr>
          <w:trHeight w:val="109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6261.04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Επεμβάσεις για την βελτίωση της λειτουργικότητας του κτιρίου του 3ου Δημοτικού Σχολείου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80.000,00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6.494,09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73.505,91</w:t>
            </w:r>
          </w:p>
        </w:tc>
      </w:tr>
      <w:tr w:rsidR="00AF1B7A" w:rsidRPr="00AF1B7A" w:rsidTr="0086354A">
        <w:trPr>
          <w:trHeight w:val="118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6264.33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Συντηρήσεις πυρασφάλειας Δημοτικών κτιρίων 2013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5.000,00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867,20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4.132,80</w:t>
            </w:r>
          </w:p>
        </w:tc>
      </w:tr>
      <w:tr w:rsidR="00AF1B7A" w:rsidRPr="00AF1B7A" w:rsidTr="0086354A">
        <w:trPr>
          <w:trHeight w:val="12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6661.11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Προμήθεια χρωμάτων και μικροϋλικών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6.823,48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750,27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6.073,21</w:t>
            </w:r>
          </w:p>
        </w:tc>
      </w:tr>
      <w:tr w:rsidR="00AF1B7A" w:rsidRPr="00AF1B7A" w:rsidTr="0086354A">
        <w:trPr>
          <w:trHeight w:val="102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6662.27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Προμήθεια κρασπεδορείθρων και πλακών πεζοδρομίου 2013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3.701,00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1.763,81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1.937,19</w:t>
            </w:r>
          </w:p>
        </w:tc>
      </w:tr>
      <w:tr w:rsidR="00AF1B7A" w:rsidRPr="00AF1B7A" w:rsidTr="0086354A">
        <w:trPr>
          <w:trHeight w:val="102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6662.28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Προμήθεια πινακίδων και συναφών ειδών 2013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15.040,19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5.852,83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9.187,36</w:t>
            </w:r>
          </w:p>
        </w:tc>
      </w:tr>
      <w:tr w:rsidR="00AF1B7A" w:rsidRPr="00AF1B7A" w:rsidTr="0086354A">
        <w:trPr>
          <w:trHeight w:val="127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7334.06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Επίστρωση πεζοδρόμων στην περιοχή Πευκακίων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24.600,00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779,76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23.820,24</w:t>
            </w:r>
          </w:p>
        </w:tc>
      </w:tr>
      <w:tr w:rsidR="00AF1B7A" w:rsidRPr="00AF1B7A" w:rsidTr="0086354A">
        <w:trPr>
          <w:trHeight w:val="154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7333.19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Επισκευές φθορών οδοστρωμάτων έτους 2013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172.000,00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46.393,20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125.606,80</w:t>
            </w:r>
          </w:p>
        </w:tc>
      </w:tr>
      <w:tr w:rsidR="00AF1B7A" w:rsidRPr="00AF1B7A" w:rsidTr="0086354A">
        <w:trPr>
          <w:trHeight w:val="99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40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7111.12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Αγορά ή απαλλοτρίωση οικοπέδων στο Ο.Τ.  211  (Δερβενακίων &amp; Τήνου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500.000,00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150.000,00</w:t>
            </w:r>
          </w:p>
        </w:tc>
      </w:tr>
      <w:tr w:rsidR="00AF1B7A" w:rsidRPr="00AF1B7A" w:rsidTr="0086354A">
        <w:trPr>
          <w:trHeight w:val="76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70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6232.02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Ενοίκιο Κέντρου Εξυπηρέτησης Πολίτη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17.400,00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17.393,88</w:t>
            </w:r>
          </w:p>
        </w:tc>
      </w:tr>
      <w:tr w:rsidR="00AF1B7A" w:rsidRPr="00AF1B7A" w:rsidTr="0086354A">
        <w:trPr>
          <w:trHeight w:val="5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r w:rsidRPr="00AF1B7A">
              <w:t> 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ΓΕΝΙΚΑ ΣΥΝΟΛΑ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1.552.812,12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529.794,68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1.023.017,44</w:t>
            </w:r>
          </w:p>
        </w:tc>
      </w:tr>
      <w:tr w:rsidR="00AF1B7A" w:rsidRPr="00AF1B7A" w:rsidTr="0086354A">
        <w:trPr>
          <w:trHeight w:val="37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r w:rsidRPr="00AF1B7A">
              <w:t> 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ΣΥΝΟΛΟ ΜΕΙΩΣΕΩΝ</w:t>
            </w:r>
            <w:r w:rsidR="00031119">
              <w:rPr>
                <w:rFonts w:ascii="Arial" w:hAnsi="Arial" w:cs="Arial"/>
                <w:b/>
                <w:bCs/>
              </w:rPr>
              <w:t xml:space="preserve"> ΕΓΓΕΓΡΑΜΜΕΝΩΝ ΠΙΣΤΩΣΕΩΝ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529.794,64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AF1B7A" w:rsidRPr="00AF1B7A" w:rsidTr="00031119">
        <w:trPr>
          <w:trHeight w:val="1080"/>
        </w:trPr>
        <w:tc>
          <w:tcPr>
            <w:tcW w:w="981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1119" w:rsidRDefault="00AF1B7A" w:rsidP="00AF1B7A">
            <w:pPr>
              <w:rPr>
                <w:rFonts w:ascii="Calibri" w:hAnsi="Calibri" w:cs="Calibri"/>
                <w:sz w:val="22"/>
                <w:szCs w:val="22"/>
              </w:rPr>
            </w:pPr>
            <w:r w:rsidRPr="00AF1B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AF1B7A" w:rsidRPr="00AF1B7A" w:rsidRDefault="00AF1B7A" w:rsidP="00AF1B7A">
            <w:pPr>
              <w:rPr>
                <w:rFonts w:ascii="Calibri" w:hAnsi="Calibri" w:cs="Calibri"/>
                <w:sz w:val="22"/>
                <w:szCs w:val="22"/>
              </w:rPr>
            </w:pPr>
            <w:r w:rsidRPr="00AF1B7A">
              <w:rPr>
                <w:rFonts w:ascii="Calibri" w:hAnsi="Calibri" w:cs="Calibri"/>
                <w:sz w:val="22"/>
                <w:szCs w:val="22"/>
              </w:rPr>
              <w:t xml:space="preserve">To ποσό  των </w:t>
            </w:r>
            <w:r w:rsidRPr="00031119">
              <w:rPr>
                <w:rFonts w:ascii="Calibri" w:hAnsi="Calibri" w:cs="Calibri"/>
                <w:b/>
                <w:sz w:val="22"/>
                <w:szCs w:val="22"/>
              </w:rPr>
              <w:t>529,794,68 €</w:t>
            </w:r>
            <w:r w:rsidRPr="00AF1B7A">
              <w:rPr>
                <w:rFonts w:ascii="Calibri" w:hAnsi="Calibri" w:cs="Calibri"/>
                <w:sz w:val="22"/>
                <w:szCs w:val="22"/>
              </w:rPr>
              <w:t xml:space="preserve"> που προέρχεται από τη μείωση των πιστώσεων μεταφέρεται στο αποθεματικό προκειμένου να κατανεμηθεί  για την ενίσχυση εγγεγραμμένων πιστώσεων και για την δημιουργία νέων .</w:t>
            </w:r>
          </w:p>
        </w:tc>
      </w:tr>
      <w:tr w:rsidR="00AF1B7A" w:rsidRPr="00AF1B7A" w:rsidTr="00031119">
        <w:trPr>
          <w:trHeight w:val="315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031119">
            <w:pPr>
              <w:jc w:val="center"/>
              <w:rPr>
                <w:rFonts w:ascii="Arial Greek" w:hAnsi="Arial Greek"/>
              </w:rPr>
            </w:pPr>
          </w:p>
        </w:tc>
        <w:tc>
          <w:tcPr>
            <w:tcW w:w="43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86354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1B7A">
              <w:rPr>
                <w:rFonts w:ascii="Arial" w:hAnsi="Arial" w:cs="Arial"/>
                <w:b/>
                <w:bCs/>
                <w:sz w:val="24"/>
                <w:szCs w:val="24"/>
              </w:rPr>
              <w:t>Β) Δ</w:t>
            </w:r>
            <w:r w:rsidR="0086354A">
              <w:rPr>
                <w:rFonts w:ascii="Arial" w:hAnsi="Arial" w:cs="Arial"/>
                <w:b/>
                <w:bCs/>
                <w:sz w:val="24"/>
                <w:szCs w:val="24"/>
              </w:rPr>
              <w:t>ΗΜΙΟΥΡΓΙΑ ΝΕΩΝ ΠΙΣΤΩΣΕΩΝ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031119">
            <w:pPr>
              <w:jc w:val="center"/>
              <w:rPr>
                <w:rFonts w:ascii="Arial Greek" w:hAnsi="Arial Greek"/>
                <w:sz w:val="24"/>
                <w:szCs w:val="24"/>
              </w:rPr>
            </w:pPr>
          </w:p>
        </w:tc>
        <w:tc>
          <w:tcPr>
            <w:tcW w:w="1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031119">
            <w:pPr>
              <w:jc w:val="center"/>
              <w:rPr>
                <w:rFonts w:ascii="Arial Greek" w:hAnsi="Arial Gree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031119">
            <w:pPr>
              <w:jc w:val="center"/>
              <w:rPr>
                <w:rFonts w:ascii="Arial Greek" w:hAnsi="Arial Greek"/>
              </w:rPr>
            </w:pPr>
          </w:p>
        </w:tc>
      </w:tr>
      <w:tr w:rsidR="00AF1B7A" w:rsidRPr="00AF1B7A" w:rsidTr="00031119">
        <w:trPr>
          <w:trHeight w:val="255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/>
        </w:tc>
        <w:tc>
          <w:tcPr>
            <w:tcW w:w="33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jc w:val="right"/>
              <w:rPr>
                <w:rFonts w:ascii="Arial Greek" w:hAnsi="Arial Greek"/>
              </w:rPr>
            </w:pPr>
          </w:p>
        </w:tc>
        <w:tc>
          <w:tcPr>
            <w:tcW w:w="1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</w:tr>
      <w:tr w:rsidR="00AF1B7A" w:rsidRPr="00AF1B7A" w:rsidTr="00031119">
        <w:trPr>
          <w:trHeight w:val="255"/>
        </w:trPr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 Greek" w:hAnsi="Arial Greek"/>
                <w:b/>
                <w:bCs/>
                <w:sz w:val="16"/>
                <w:szCs w:val="16"/>
              </w:rPr>
            </w:pPr>
            <w:r w:rsidRPr="00AF1B7A">
              <w:rPr>
                <w:rFonts w:ascii="Arial Greek" w:hAnsi="Arial Greek"/>
                <w:b/>
                <w:bCs/>
                <w:sz w:val="16"/>
                <w:szCs w:val="16"/>
              </w:rPr>
              <w:t>ΥΠΗΡΕΣΙΑ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Κ.Α.</w:t>
            </w:r>
          </w:p>
        </w:tc>
        <w:tc>
          <w:tcPr>
            <w:tcW w:w="3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Περιγραφή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ΠΡΟΗΓ. ΠΙΣΤΩΣΗ</w:t>
            </w:r>
          </w:p>
        </w:tc>
        <w:tc>
          <w:tcPr>
            <w:tcW w:w="14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Ποσό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ΤΕΛΙΚΗ ΠΙΣΤΩΣΗ</w:t>
            </w:r>
          </w:p>
        </w:tc>
      </w:tr>
      <w:tr w:rsidR="00AF1B7A" w:rsidRPr="00AF1B7A" w:rsidTr="00031119">
        <w:trPr>
          <w:trHeight w:val="330"/>
        </w:trPr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 Greek" w:hAnsi="Arial Greek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F1B7A" w:rsidRPr="00AF1B7A" w:rsidTr="00031119">
        <w:trPr>
          <w:trHeight w:val="100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6711.23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Επιχορήγηση για την καταβολή αποζημίωσης σε σχολικούς τροχονόμους (άρθρο 14 Ν 2817/2000)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2.296,00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2.296,00</w:t>
            </w:r>
          </w:p>
        </w:tc>
      </w:tr>
      <w:tr w:rsidR="00AF1B7A" w:rsidRPr="00AF1B7A" w:rsidTr="00031119">
        <w:trPr>
          <w:trHeight w:val="85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6735.01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Επιχορήγηση σε Πολιτιστικούς συλλόγους και σωματεία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20.000,00</w:t>
            </w:r>
          </w:p>
        </w:tc>
      </w:tr>
      <w:tr w:rsidR="00AF1B7A" w:rsidRPr="00AF1B7A" w:rsidTr="00031119">
        <w:trPr>
          <w:trHeight w:val="85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6735.02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Επιχορήγηση ιερού ναού  Αγ.</w:t>
            </w:r>
            <w:r w:rsidR="00031119">
              <w:rPr>
                <w:rFonts w:ascii="Arial" w:hAnsi="Arial" w:cs="Arial"/>
              </w:rPr>
              <w:t xml:space="preserve"> </w:t>
            </w:r>
            <w:r w:rsidRPr="00AF1B7A">
              <w:rPr>
                <w:rFonts w:ascii="Arial" w:hAnsi="Arial" w:cs="Arial"/>
              </w:rPr>
              <w:t>Παρασκευής  περιοχή Πευκάκια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12.000,00</w:t>
            </w:r>
          </w:p>
        </w:tc>
      </w:tr>
      <w:tr w:rsidR="00AF1B7A" w:rsidRPr="00AF1B7A" w:rsidTr="00031119">
        <w:trPr>
          <w:trHeight w:val="75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6734.01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Επιχορήγηση σε Αθλητικούς  συλλόγους και σωματεία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50.000,00</w:t>
            </w:r>
          </w:p>
        </w:tc>
      </w:tr>
      <w:tr w:rsidR="00AF1B7A" w:rsidRPr="00AF1B7A" w:rsidTr="00031119">
        <w:trPr>
          <w:trHeight w:val="79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6718.03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Απόδοση ποσού για κάλυψη εκλογικής αποζημίωσης κ.λ.π σε ΝΠΔΔ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2.492,98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2.492,98</w:t>
            </w:r>
          </w:p>
        </w:tc>
      </w:tr>
      <w:tr w:rsidR="00AF1B7A" w:rsidRPr="00AF1B7A" w:rsidTr="00031119">
        <w:trPr>
          <w:trHeight w:val="8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6613.08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Δαπάνες αναλωσίμων υλικών εκτυπώσεως (εκτυπωτές-φαξ κλπ) 2012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259,58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259,58</w:t>
            </w:r>
          </w:p>
        </w:tc>
      </w:tr>
      <w:tr w:rsidR="00AF1B7A" w:rsidRPr="00AF1B7A" w:rsidTr="00031119">
        <w:trPr>
          <w:trHeight w:val="61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6142.07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Φύλαξη Δημαρχιακού Μεγάρου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1.476,00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1.476,00</w:t>
            </w:r>
          </w:p>
        </w:tc>
      </w:tr>
      <w:tr w:rsidR="00AF1B7A" w:rsidRPr="00AF1B7A" w:rsidTr="00031119">
        <w:trPr>
          <w:trHeight w:val="112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6731.01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Επιχορήγηση σε Σχολικές Επιτροπές  Πρωτοβάθμιας  Εκπαίδευσης Δήμου Αγίας Παρασκευής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3.000,00</w:t>
            </w:r>
          </w:p>
        </w:tc>
      </w:tr>
      <w:tr w:rsidR="00AF1B7A" w:rsidRPr="00AF1B7A" w:rsidTr="00031119">
        <w:trPr>
          <w:trHeight w:val="70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6482.01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Παιδικές κατασκηνώσεις  (συν 2012)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1.740,00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1.740,00</w:t>
            </w:r>
          </w:p>
        </w:tc>
      </w:tr>
      <w:tr w:rsidR="00AF1B7A" w:rsidRPr="00AF1B7A" w:rsidTr="00031119">
        <w:trPr>
          <w:trHeight w:val="106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6699.12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Προμήθεια υλικών καντίνας και ομάδας ζαχαροπλαστικής του ΚΑΠΗ και τροφίμων για το κοινωνικό παντοπωλείο (συν 2013)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4.221,36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4.221,36</w:t>
            </w:r>
          </w:p>
        </w:tc>
      </w:tr>
      <w:tr w:rsidR="00AF1B7A" w:rsidRPr="00AF1B7A" w:rsidTr="00031119">
        <w:trPr>
          <w:trHeight w:val="6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86354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86354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6699.20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Λοιπές προμήθειες αναλωσίμων εργοθεραπευτηρίου (συν 2013)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right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2.574,70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2.574,70</w:t>
            </w:r>
          </w:p>
        </w:tc>
      </w:tr>
      <w:tr w:rsidR="00AF1B7A" w:rsidRPr="00AF1B7A" w:rsidTr="00031119">
        <w:trPr>
          <w:trHeight w:val="85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6699.01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Προμήθεια υλικών καντίνας και ομάδας ζαχαροπλαστικής του ΚΑΠΗ 2014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6.000,00</w:t>
            </w:r>
          </w:p>
        </w:tc>
      </w:tr>
      <w:tr w:rsidR="00AF1B7A" w:rsidRPr="00AF1B7A" w:rsidTr="00031119">
        <w:trPr>
          <w:trHeight w:val="66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6054.02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Εργοδοτικές εισφορές εκτάκτου προσωπικού (βοήθεια στο σπίτι)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27.500,00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27.500,00</w:t>
            </w:r>
          </w:p>
        </w:tc>
      </w:tr>
      <w:tr w:rsidR="00AF1B7A" w:rsidRPr="00AF1B7A" w:rsidTr="00031119">
        <w:trPr>
          <w:trHeight w:val="67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6263.05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Πλύσιμο και γρασάρισμα των οχημάτων του Δήμου (συν 2013)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23.989,92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23.989,92</w:t>
            </w:r>
          </w:p>
        </w:tc>
      </w:tr>
      <w:tr w:rsidR="00AF1B7A" w:rsidRPr="00AF1B7A" w:rsidTr="00031119">
        <w:trPr>
          <w:trHeight w:val="103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6263.10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 xml:space="preserve">Εγκατάσταση </w:t>
            </w:r>
            <w:r w:rsidR="0007144F" w:rsidRPr="00AF1B7A">
              <w:rPr>
                <w:rFonts w:ascii="Arial" w:hAnsi="Arial" w:cs="Arial"/>
              </w:rPr>
              <w:t>συστήματος</w:t>
            </w:r>
            <w:r w:rsidRPr="00AF1B7A">
              <w:rPr>
                <w:rFonts w:ascii="Arial" w:hAnsi="Arial" w:cs="Arial"/>
              </w:rPr>
              <w:t xml:space="preserve"> αντιεπλοκής κατά τη πέδηση (ABS) σε οχήματα του Δήμου (συν 2013)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15.033,06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15.033,06</w:t>
            </w:r>
          </w:p>
        </w:tc>
      </w:tr>
      <w:tr w:rsidR="00AF1B7A" w:rsidRPr="00AF1B7A" w:rsidTr="00031119">
        <w:trPr>
          <w:trHeight w:val="103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6414.04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Μεταφορές οχημάτων του Δήμου (συν 2012)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3.093,20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3.093,20</w:t>
            </w:r>
          </w:p>
        </w:tc>
      </w:tr>
      <w:tr w:rsidR="00AF1B7A" w:rsidRPr="00AF1B7A" w:rsidTr="00031119">
        <w:trPr>
          <w:trHeight w:val="85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6634.08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Υλικά και εργαλεία για την υπηρεσία καθαριότητας (συν 2012)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6.145,65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6.145,65</w:t>
            </w:r>
          </w:p>
        </w:tc>
      </w:tr>
      <w:tr w:rsidR="00AF1B7A" w:rsidRPr="00AF1B7A" w:rsidTr="00031119">
        <w:trPr>
          <w:trHeight w:val="58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6635.02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Υλικά και εργαλεία για την υπηρεσία καθαριότητας 2013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5.357,18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5.357,18</w:t>
            </w:r>
          </w:p>
        </w:tc>
      </w:tr>
      <w:tr w:rsidR="00AF1B7A" w:rsidRPr="00AF1B7A" w:rsidTr="00031119">
        <w:trPr>
          <w:trHeight w:val="100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6661.27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 xml:space="preserve">Προμήθεια υλικών για τη συντήρηση αποχωρητηρίου του αμαξοστασίου του Δήμου (συν 2013)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479,11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479,11</w:t>
            </w:r>
          </w:p>
        </w:tc>
      </w:tr>
      <w:tr w:rsidR="00AF1B7A" w:rsidRPr="00AF1B7A" w:rsidTr="00031119">
        <w:trPr>
          <w:trHeight w:val="63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6662.18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Προμήθεια ανταλλακτικών κάδων (συν 2012)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15.910,05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15.910,05</w:t>
            </w:r>
          </w:p>
        </w:tc>
      </w:tr>
      <w:tr w:rsidR="00AF1B7A" w:rsidRPr="00AF1B7A" w:rsidTr="00031119">
        <w:trPr>
          <w:trHeight w:val="103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6671.02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Προμήθεια ανταλλακτικών και εργασίες για την επισκευή και την συντήρηση των οχημάτων του Δήμου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4.810,15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4.810,15</w:t>
            </w:r>
          </w:p>
        </w:tc>
      </w:tr>
      <w:tr w:rsidR="00AF1B7A" w:rsidRPr="00AF1B7A" w:rsidTr="00031119">
        <w:trPr>
          <w:trHeight w:val="88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7312.06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Κατασκευή εξωτερικών διακλαδώσεων σύνδεσης ακινήτων για το έτος 2014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30.000,00</w:t>
            </w:r>
          </w:p>
        </w:tc>
      </w:tr>
      <w:tr w:rsidR="00AF1B7A" w:rsidRPr="00AF1B7A" w:rsidTr="00031119">
        <w:trPr>
          <w:trHeight w:val="109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6264.11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Συντήρηση φωτοαντιγραφικών μηχανημάτων Τεχνικής Υπηρεσίας 2012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2.988,62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2.988,62</w:t>
            </w:r>
          </w:p>
        </w:tc>
      </w:tr>
      <w:tr w:rsidR="00AF1B7A" w:rsidRPr="00AF1B7A" w:rsidTr="00031119">
        <w:trPr>
          <w:trHeight w:val="105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6142.07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Παροχή υπηρεσίας για την σύνταξη σχεδίων και τευχών για την κατασκευή του Βρεφονηπιακού Σταθμού στο Ο.Τ. 93 του Δήμου Αγίας Παρασκευής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18.450,00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18.450,00</w:t>
            </w:r>
          </w:p>
        </w:tc>
      </w:tr>
      <w:tr w:rsidR="00AF1B7A" w:rsidRPr="00AF1B7A" w:rsidTr="00031119">
        <w:trPr>
          <w:trHeight w:val="112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6661.25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Προμήθεια υλικών και εργασία επισκευής στέγης στο κτίριο πρώην διοικητήριο " Σταύρος  Κώτσης"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17.526,33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17.526,33</w:t>
            </w:r>
          </w:p>
        </w:tc>
      </w:tr>
      <w:tr w:rsidR="00AF1B7A" w:rsidRPr="00AF1B7A" w:rsidTr="00031119">
        <w:trPr>
          <w:trHeight w:val="105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6662.21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Προμήθεια εργαλείων Δ/νσης Τεχνικών Υπηρεσιών 2012 (συν 2012)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3.405,21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3.405,21</w:t>
            </w:r>
          </w:p>
        </w:tc>
      </w:tr>
      <w:tr w:rsidR="00AF1B7A" w:rsidRPr="00AF1B7A" w:rsidTr="00031119">
        <w:trPr>
          <w:trHeight w:val="855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7331.04</w:t>
            </w:r>
          </w:p>
        </w:tc>
        <w:tc>
          <w:tcPr>
            <w:tcW w:w="33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031119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Συντήρηση</w:t>
            </w:r>
            <w:r w:rsidR="00AF1B7A" w:rsidRPr="00AF1B7A">
              <w:rPr>
                <w:rFonts w:ascii="Arial" w:hAnsi="Arial" w:cs="Arial"/>
              </w:rPr>
              <w:t xml:space="preserve">  και - Επισκευή κτιρίων  πολιτιστικού πάρκου "ΣΤΑΥΡΟΣ ΚΩΤΣΗΣ"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15.000,00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15.000,00</w:t>
            </w:r>
          </w:p>
        </w:tc>
      </w:tr>
      <w:tr w:rsidR="00AF1B7A" w:rsidRPr="00AF1B7A" w:rsidTr="00031119">
        <w:trPr>
          <w:trHeight w:val="85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7413.01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031119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Τοπογραφικές</w:t>
            </w:r>
            <w:r w:rsidR="00AF1B7A" w:rsidRPr="00AF1B7A">
              <w:rPr>
                <w:rFonts w:ascii="Arial" w:hAnsi="Arial" w:cs="Arial"/>
              </w:rPr>
              <w:t xml:space="preserve"> εργασίες στις περιοχές Νέα Ζωή- Αγ.</w:t>
            </w:r>
            <w:r>
              <w:rPr>
                <w:rFonts w:ascii="Arial" w:hAnsi="Arial" w:cs="Arial"/>
              </w:rPr>
              <w:t xml:space="preserve"> </w:t>
            </w:r>
            <w:r w:rsidR="00AF1B7A" w:rsidRPr="00AF1B7A">
              <w:rPr>
                <w:rFonts w:ascii="Arial" w:hAnsi="Arial" w:cs="Arial"/>
              </w:rPr>
              <w:t>Ιωάννης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5.000,00</w:t>
            </w:r>
          </w:p>
        </w:tc>
      </w:tr>
      <w:tr w:rsidR="00AF1B7A" w:rsidRPr="00AF1B7A" w:rsidTr="00031119">
        <w:trPr>
          <w:trHeight w:val="85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6117.13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 xml:space="preserve">Τακτοποίηση - </w:t>
            </w:r>
            <w:r w:rsidR="00031119" w:rsidRPr="00AF1B7A">
              <w:rPr>
                <w:rFonts w:ascii="Arial" w:hAnsi="Arial" w:cs="Arial"/>
              </w:rPr>
              <w:t>μεταφορά</w:t>
            </w:r>
            <w:r w:rsidRPr="00AF1B7A">
              <w:rPr>
                <w:rFonts w:ascii="Arial" w:hAnsi="Arial" w:cs="Arial"/>
              </w:rPr>
              <w:t xml:space="preserve"> υλικών από το Δημοτικό χώρο στάθμευσης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1.200,00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1.200,00</w:t>
            </w:r>
          </w:p>
        </w:tc>
      </w:tr>
      <w:tr w:rsidR="00AF1B7A" w:rsidRPr="00AF1B7A" w:rsidTr="00031119">
        <w:trPr>
          <w:trHeight w:val="85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6117.12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Μετακινήσεις περιπτέρων σε διάφορα σημεία της πόλης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3.000,00</w:t>
            </w:r>
          </w:p>
        </w:tc>
      </w:tr>
      <w:tr w:rsidR="00AF1B7A" w:rsidRPr="00AF1B7A" w:rsidTr="00031119">
        <w:trPr>
          <w:trHeight w:val="63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6672.04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 xml:space="preserve">Προμήθεια </w:t>
            </w:r>
            <w:r w:rsidR="00031119" w:rsidRPr="00AF1B7A">
              <w:rPr>
                <w:rFonts w:ascii="Arial" w:hAnsi="Arial" w:cs="Arial"/>
              </w:rPr>
              <w:t>ανταλλακτικών</w:t>
            </w:r>
            <w:r w:rsidRPr="00AF1B7A">
              <w:rPr>
                <w:rFonts w:ascii="Arial" w:hAnsi="Arial" w:cs="Arial"/>
              </w:rPr>
              <w:t xml:space="preserve"> αυτόματου ποτίσματος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3.776,10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3.776,10</w:t>
            </w:r>
          </w:p>
        </w:tc>
      </w:tr>
      <w:tr w:rsidR="00AF1B7A" w:rsidRPr="00AF1B7A" w:rsidTr="00416374">
        <w:trPr>
          <w:trHeight w:val="93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6692.04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031119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Δενδροφυτεύσεις,</w:t>
            </w:r>
            <w:r w:rsidR="00031119">
              <w:rPr>
                <w:rFonts w:ascii="Arial" w:hAnsi="Arial" w:cs="Arial"/>
              </w:rPr>
              <w:t xml:space="preserve"> </w:t>
            </w:r>
            <w:r w:rsidRPr="00AF1B7A">
              <w:rPr>
                <w:rFonts w:ascii="Arial" w:hAnsi="Arial" w:cs="Arial"/>
              </w:rPr>
              <w:t>αναδασώσεις,</w:t>
            </w:r>
            <w:r w:rsidR="00031119">
              <w:rPr>
                <w:rFonts w:ascii="Arial" w:hAnsi="Arial" w:cs="Arial"/>
              </w:rPr>
              <w:t xml:space="preserve"> </w:t>
            </w:r>
            <w:r w:rsidRPr="00AF1B7A">
              <w:rPr>
                <w:rFonts w:ascii="Arial" w:hAnsi="Arial" w:cs="Arial"/>
              </w:rPr>
              <w:t>δημιουργία αλσυλλίων</w:t>
            </w:r>
            <w:r w:rsidR="00031119">
              <w:rPr>
                <w:rFonts w:ascii="Arial" w:hAnsi="Arial" w:cs="Arial"/>
              </w:rPr>
              <w:t xml:space="preserve"> </w:t>
            </w:r>
            <w:r w:rsidRPr="00AF1B7A">
              <w:rPr>
                <w:rFonts w:ascii="Arial" w:hAnsi="Arial" w:cs="Arial"/>
              </w:rPr>
              <w:t xml:space="preserve">,βοτανικών κήπων </w:t>
            </w:r>
            <w:r w:rsidR="00031119" w:rsidRPr="00AF1B7A">
              <w:rPr>
                <w:rFonts w:ascii="Arial" w:hAnsi="Arial" w:cs="Arial"/>
              </w:rPr>
              <w:t>κα</w:t>
            </w:r>
            <w:r w:rsidR="00031119">
              <w:rPr>
                <w:rFonts w:ascii="Arial" w:hAnsi="Arial" w:cs="Arial"/>
              </w:rPr>
              <w:t xml:space="preserve">ι </w:t>
            </w:r>
            <w:r w:rsidRPr="00AF1B7A">
              <w:rPr>
                <w:rFonts w:ascii="Arial" w:hAnsi="Arial" w:cs="Arial"/>
              </w:rPr>
              <w:t xml:space="preserve"> </w:t>
            </w:r>
            <w:r w:rsidR="00031119" w:rsidRPr="00AF1B7A">
              <w:rPr>
                <w:rFonts w:ascii="Arial" w:hAnsi="Arial" w:cs="Arial"/>
              </w:rPr>
              <w:t>ότι</w:t>
            </w:r>
            <w:r w:rsidRPr="00AF1B7A">
              <w:rPr>
                <w:rFonts w:ascii="Arial" w:hAnsi="Arial" w:cs="Arial"/>
              </w:rPr>
              <w:t xml:space="preserve"> συναφές προάγει η αειφόρος ανάπτυξη (συν 2012)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3.419,29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3.419,29</w:t>
            </w:r>
          </w:p>
        </w:tc>
      </w:tr>
      <w:tr w:rsidR="00AF1B7A" w:rsidRPr="00AF1B7A" w:rsidTr="00031119">
        <w:trPr>
          <w:trHeight w:val="76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7131.03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Προμήθεια κηπευτικών μηχανημάτων και εργαλείων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3.942,64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3.942,64</w:t>
            </w:r>
          </w:p>
        </w:tc>
      </w:tr>
      <w:tr w:rsidR="00AF1B7A" w:rsidRPr="00AF1B7A" w:rsidTr="00031119">
        <w:trPr>
          <w:trHeight w:val="63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45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6699.20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 xml:space="preserve">Προμήθεια υλικών για την αφή </w:t>
            </w:r>
            <w:r w:rsidR="00031119" w:rsidRPr="00AF1B7A">
              <w:rPr>
                <w:rFonts w:ascii="Arial" w:hAnsi="Arial" w:cs="Arial"/>
              </w:rPr>
              <w:t>καντηλιών</w:t>
            </w:r>
            <w:r w:rsidRPr="00AF1B7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8.000,00</w:t>
            </w:r>
          </w:p>
        </w:tc>
      </w:tr>
      <w:tr w:rsidR="00AF1B7A" w:rsidRPr="00AF1B7A" w:rsidTr="00031119">
        <w:trPr>
          <w:trHeight w:val="6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45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62</w:t>
            </w:r>
            <w:r w:rsidR="00416374">
              <w:rPr>
                <w:rFonts w:ascii="Arial" w:hAnsi="Arial" w:cs="Arial"/>
              </w:rPr>
              <w:t>65.01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 xml:space="preserve">Συντήρηση και επισκευή μαρμάρινων </w:t>
            </w:r>
            <w:r w:rsidR="00031119" w:rsidRPr="00AF1B7A">
              <w:rPr>
                <w:rFonts w:ascii="Arial" w:hAnsi="Arial" w:cs="Arial"/>
              </w:rPr>
              <w:t>οστεοφυλακίων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1.230,00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1.230,00</w:t>
            </w:r>
          </w:p>
        </w:tc>
      </w:tr>
      <w:tr w:rsidR="00AF1B7A" w:rsidRPr="00AF1B7A" w:rsidTr="00031119">
        <w:trPr>
          <w:trHeight w:val="85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45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</w:t>
            </w:r>
            <w:r w:rsidR="00416374">
              <w:rPr>
                <w:rFonts w:ascii="Arial" w:hAnsi="Arial" w:cs="Arial"/>
              </w:rPr>
              <w:t>61.10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Προμήθεια διαφόρων υλικών συντήρησης και επισκευής κτιρίων Δημοτικού Κοιμητηρίου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1.600,00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1.600,00</w:t>
            </w:r>
          </w:p>
        </w:tc>
      </w:tr>
      <w:tr w:rsidR="00AF1B7A" w:rsidRPr="00AF1B7A" w:rsidTr="00031119">
        <w:trPr>
          <w:trHeight w:val="85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6117.14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 xml:space="preserve">Παραμονή - φιλοξενία αδέσποτων ζώων [για θεραπεία και </w:t>
            </w:r>
            <w:r w:rsidR="00031119" w:rsidRPr="00AF1B7A">
              <w:rPr>
                <w:rFonts w:ascii="Arial" w:hAnsi="Arial" w:cs="Arial"/>
              </w:rPr>
              <w:t>αποθεραπεία</w:t>
            </w:r>
            <w:r w:rsidRPr="00AF1B7A">
              <w:rPr>
                <w:rFonts w:ascii="Arial" w:hAnsi="Arial" w:cs="Arial"/>
              </w:rPr>
              <w:t xml:space="preserve"> - προσωρινό περιορισμό (αδέσποτων σκύλων)] (συν 2012)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550,35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550,35</w:t>
            </w:r>
          </w:p>
        </w:tc>
      </w:tr>
      <w:tr w:rsidR="00AF1B7A" w:rsidRPr="00AF1B7A" w:rsidTr="00031119">
        <w:trPr>
          <w:trHeight w:val="85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6117.26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Κτηνιατρικές πράξεις - εργασίες - νοσηλείες που αφορούν αδέσποτα ζώα του Δήμου μας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158,64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158,64</w:t>
            </w:r>
          </w:p>
        </w:tc>
      </w:tr>
      <w:tr w:rsidR="00AF1B7A" w:rsidRPr="00AF1B7A" w:rsidTr="00031119">
        <w:trPr>
          <w:trHeight w:val="85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6699.13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 xml:space="preserve">Προμήθεια κτηνιατρικού υλικού και υλικού για υιοθεσίες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412,29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412,29</w:t>
            </w:r>
          </w:p>
        </w:tc>
      </w:tr>
      <w:tr w:rsidR="00AF1B7A" w:rsidRPr="00AF1B7A" w:rsidTr="00031119">
        <w:trPr>
          <w:trHeight w:val="255"/>
        </w:trPr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 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r w:rsidRPr="00AF1B7A">
              <w:t> </w:t>
            </w:r>
          </w:p>
        </w:tc>
        <w:tc>
          <w:tcPr>
            <w:tcW w:w="338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ΓΕΝΙΚΑ   ΣΥΝΟΛΑ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0,00</w:t>
            </w:r>
          </w:p>
        </w:tc>
        <w:tc>
          <w:tcPr>
            <w:tcW w:w="147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328.038,41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328.038,41</w:t>
            </w:r>
          </w:p>
        </w:tc>
      </w:tr>
      <w:tr w:rsidR="00AF1B7A" w:rsidRPr="00AF1B7A" w:rsidTr="00031119">
        <w:trPr>
          <w:trHeight w:val="230"/>
        </w:trPr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/>
        </w:tc>
        <w:tc>
          <w:tcPr>
            <w:tcW w:w="338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</w:p>
        </w:tc>
        <w:tc>
          <w:tcPr>
            <w:tcW w:w="1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</w:p>
        </w:tc>
      </w:tr>
      <w:tr w:rsidR="00AF1B7A" w:rsidRPr="00AF1B7A" w:rsidTr="00031119">
        <w:trPr>
          <w:trHeight w:val="58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r w:rsidRPr="00AF1B7A">
              <w:t> </w:t>
            </w: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ΣΥΝΟΛΟ ΕΝΙΣΧΥΣΗΣ ΝΕΩΝ ΠΙΣΤΩΣΕΩΝ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 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328.038,41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 </w:t>
            </w:r>
          </w:p>
        </w:tc>
      </w:tr>
      <w:tr w:rsidR="00AF1B7A" w:rsidRPr="00AF1B7A" w:rsidTr="00031119">
        <w:trPr>
          <w:trHeight w:val="255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Default="00AF1B7A" w:rsidP="00AF1B7A"/>
          <w:p w:rsidR="00416374" w:rsidRDefault="00416374" w:rsidP="00AF1B7A"/>
          <w:p w:rsidR="00416374" w:rsidRDefault="00416374" w:rsidP="00AF1B7A"/>
          <w:p w:rsidR="00416374" w:rsidRDefault="00416374" w:rsidP="00AF1B7A"/>
          <w:p w:rsidR="00416374" w:rsidRDefault="00416374" w:rsidP="00AF1B7A"/>
          <w:p w:rsidR="00416374" w:rsidRDefault="00416374" w:rsidP="00AF1B7A"/>
          <w:p w:rsidR="00416374" w:rsidRPr="00AF1B7A" w:rsidRDefault="00416374" w:rsidP="00AF1B7A"/>
        </w:tc>
        <w:tc>
          <w:tcPr>
            <w:tcW w:w="33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jc w:val="right"/>
              <w:rPr>
                <w:rFonts w:ascii="Arial Greek" w:hAnsi="Arial Greek"/>
              </w:rPr>
            </w:pPr>
          </w:p>
        </w:tc>
        <w:tc>
          <w:tcPr>
            <w:tcW w:w="1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Default="00AF1B7A" w:rsidP="00AF1B7A">
            <w:pPr>
              <w:rPr>
                <w:rFonts w:ascii="Arial Greek" w:hAnsi="Arial Greek"/>
              </w:rPr>
            </w:pPr>
          </w:p>
          <w:p w:rsidR="00031119" w:rsidRDefault="00031119" w:rsidP="00AF1B7A">
            <w:pPr>
              <w:rPr>
                <w:rFonts w:ascii="Arial Greek" w:hAnsi="Arial Greek"/>
              </w:rPr>
            </w:pPr>
          </w:p>
          <w:p w:rsidR="00031119" w:rsidRDefault="00031119" w:rsidP="00AF1B7A">
            <w:pPr>
              <w:rPr>
                <w:rFonts w:ascii="Arial Greek" w:hAnsi="Arial Greek"/>
              </w:rPr>
            </w:pPr>
          </w:p>
          <w:p w:rsidR="00031119" w:rsidRDefault="00031119" w:rsidP="00AF1B7A">
            <w:pPr>
              <w:rPr>
                <w:rFonts w:ascii="Arial Greek" w:hAnsi="Arial Greek"/>
              </w:rPr>
            </w:pPr>
          </w:p>
          <w:p w:rsidR="00031119" w:rsidRPr="00AF1B7A" w:rsidRDefault="00031119" w:rsidP="00AF1B7A">
            <w:pPr>
              <w:rPr>
                <w:rFonts w:ascii="Arial Greek" w:hAnsi="Arial Gree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</w:tr>
      <w:tr w:rsidR="00AF1B7A" w:rsidRPr="00AF1B7A" w:rsidTr="00031119">
        <w:trPr>
          <w:trHeight w:val="315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Default="00AF1B7A" w:rsidP="00AF1B7A">
            <w:pPr>
              <w:rPr>
                <w:rFonts w:ascii="Arial Greek" w:hAnsi="Arial Greek"/>
                <w:sz w:val="24"/>
                <w:szCs w:val="24"/>
              </w:rPr>
            </w:pPr>
          </w:p>
          <w:p w:rsidR="00031119" w:rsidRDefault="00031119" w:rsidP="00AF1B7A">
            <w:pPr>
              <w:rPr>
                <w:rFonts w:ascii="Arial Greek" w:hAnsi="Arial Greek"/>
                <w:sz w:val="24"/>
                <w:szCs w:val="24"/>
              </w:rPr>
            </w:pPr>
          </w:p>
          <w:p w:rsidR="00031119" w:rsidRDefault="00031119" w:rsidP="00AF1B7A">
            <w:pPr>
              <w:rPr>
                <w:rFonts w:ascii="Arial Greek" w:hAnsi="Arial Greek"/>
                <w:sz w:val="24"/>
                <w:szCs w:val="24"/>
              </w:rPr>
            </w:pPr>
          </w:p>
          <w:p w:rsidR="00031119" w:rsidRDefault="00031119" w:rsidP="00AF1B7A">
            <w:pPr>
              <w:rPr>
                <w:rFonts w:ascii="Arial Greek" w:hAnsi="Arial Greek"/>
                <w:sz w:val="24"/>
                <w:szCs w:val="24"/>
              </w:rPr>
            </w:pPr>
          </w:p>
          <w:p w:rsidR="00031119" w:rsidRPr="00AF1B7A" w:rsidRDefault="00031119" w:rsidP="00AF1B7A">
            <w:pPr>
              <w:rPr>
                <w:rFonts w:ascii="Arial Greek" w:hAnsi="Arial Greek"/>
                <w:sz w:val="24"/>
                <w:szCs w:val="24"/>
              </w:rPr>
            </w:pPr>
          </w:p>
        </w:tc>
        <w:tc>
          <w:tcPr>
            <w:tcW w:w="56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F1B7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Γ) Ε</w:t>
            </w:r>
            <w:r w:rsidR="0086354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ΝΙΣΧΥΣΗ ΕΓΓΕΓΡΑΜΜΕΝΩΝ ΠΙΣΤΩΣΕΩΝ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  <w:sz w:val="24"/>
                <w:szCs w:val="24"/>
              </w:rPr>
            </w:pPr>
          </w:p>
        </w:tc>
      </w:tr>
      <w:tr w:rsidR="00AF1B7A" w:rsidRPr="00AF1B7A" w:rsidTr="0086354A">
        <w:trPr>
          <w:trHeight w:val="255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/>
        </w:tc>
        <w:tc>
          <w:tcPr>
            <w:tcW w:w="3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jc w:val="right"/>
              <w:rPr>
                <w:rFonts w:ascii="Arial Greek" w:hAnsi="Arial Greek"/>
              </w:rPr>
            </w:pPr>
          </w:p>
        </w:tc>
        <w:tc>
          <w:tcPr>
            <w:tcW w:w="1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</w:tr>
      <w:tr w:rsidR="00AF1B7A" w:rsidRPr="00AF1B7A" w:rsidTr="0086354A">
        <w:trPr>
          <w:trHeight w:val="255"/>
        </w:trPr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rPr>
                <w:rFonts w:ascii="Arial Greek" w:hAnsi="Arial Greek"/>
                <w:b/>
                <w:bCs/>
                <w:sz w:val="16"/>
                <w:szCs w:val="16"/>
              </w:rPr>
            </w:pPr>
            <w:r w:rsidRPr="00AF1B7A">
              <w:rPr>
                <w:rFonts w:ascii="Arial Greek" w:hAnsi="Arial Greek"/>
                <w:b/>
                <w:bCs/>
                <w:sz w:val="16"/>
                <w:szCs w:val="16"/>
              </w:rPr>
              <w:t>ΥΠΗΡΕΣΙΑ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Κ.Α.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Περιγραφή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ΠΡΟΗΓ. ΠΙΣΤΩΣΗ</w:t>
            </w:r>
          </w:p>
        </w:tc>
        <w:tc>
          <w:tcPr>
            <w:tcW w:w="14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Ποσό (Αύξηση)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ΤΕΛΙΚΗ ΠΙΣΤΩΣΗ</w:t>
            </w:r>
          </w:p>
        </w:tc>
      </w:tr>
      <w:tr w:rsidR="00AF1B7A" w:rsidRPr="00AF1B7A" w:rsidTr="0086354A">
        <w:trPr>
          <w:trHeight w:val="360"/>
        </w:trPr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 Greek" w:hAnsi="Arial Greek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F1B7A" w:rsidRPr="00AF1B7A" w:rsidTr="0086354A">
        <w:trPr>
          <w:trHeight w:val="97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6443.01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Επιδείξεις, δεξιώσεις, εορτές &amp; λοιπά θεάματα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18.000,00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48.000,00</w:t>
            </w:r>
          </w:p>
        </w:tc>
      </w:tr>
      <w:tr w:rsidR="00AF1B7A" w:rsidRPr="00AF1B7A" w:rsidTr="0086354A">
        <w:trPr>
          <w:trHeight w:val="82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15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6232.03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Μισθώματα κτιρίων ΚΑΠΗ &amp; Δημοτικών Ιατρείων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44.803,00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7.669,52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52.472,52</w:t>
            </w:r>
          </w:p>
        </w:tc>
      </w:tr>
      <w:tr w:rsidR="00AF1B7A" w:rsidRPr="00AF1B7A" w:rsidTr="0086354A">
        <w:trPr>
          <w:trHeight w:val="76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15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6473.02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Θερινό πρόγραμμα ημερήσιας δημιουργικής απασχόλησης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80.000,00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40.000,00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120.000,00</w:t>
            </w:r>
          </w:p>
        </w:tc>
      </w:tr>
      <w:tr w:rsidR="00AF1B7A" w:rsidRPr="00AF1B7A" w:rsidTr="0086354A">
        <w:trPr>
          <w:trHeight w:val="93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15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6481.07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 xml:space="preserve">Έξοδα λειτουργίας Κοινωνικού Παντοπωλείου και Κοινωνικού Μαγειρείου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20.000,00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94.000,00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114.000,00</w:t>
            </w:r>
          </w:p>
        </w:tc>
      </w:tr>
      <w:tr w:rsidR="00AF1B7A" w:rsidRPr="00AF1B7A" w:rsidTr="0086354A">
        <w:trPr>
          <w:trHeight w:val="6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20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6231.01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Μισθώματα εδαφικών εκτάσεων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14.095,00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1.174,55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15.269,55</w:t>
            </w:r>
          </w:p>
        </w:tc>
      </w:tr>
      <w:tr w:rsidR="00AF1B7A" w:rsidRPr="00AF1B7A" w:rsidTr="0086354A">
        <w:trPr>
          <w:trHeight w:val="75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20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6662.01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Προμήθεια ανταλλακτικών κάδων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8.000,00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271,75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8.271,75</w:t>
            </w:r>
          </w:p>
        </w:tc>
      </w:tr>
      <w:tr w:rsidR="00AF1B7A" w:rsidRPr="00AF1B7A" w:rsidTr="0086354A">
        <w:trPr>
          <w:trHeight w:val="64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6261.11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Αναβάθμιση ανελκυστήρων σχολικών κτιρίων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19.680,00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4.920,00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24.600,00</w:t>
            </w:r>
          </w:p>
        </w:tc>
      </w:tr>
      <w:tr w:rsidR="00AF1B7A" w:rsidRPr="00AF1B7A" w:rsidTr="0086354A">
        <w:trPr>
          <w:trHeight w:val="109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6117.79</w:t>
            </w:r>
          </w:p>
        </w:tc>
        <w:tc>
          <w:tcPr>
            <w:tcW w:w="3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Εργασίες κοπής, κλαδέματος δένδρων κλπ με ανυψωτικό μηχάνημα σε ύψος μεγαλύτερο των 15 μ.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6.000,00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right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18.600,00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24.600,00</w:t>
            </w:r>
          </w:p>
        </w:tc>
      </w:tr>
      <w:tr w:rsidR="00AF1B7A" w:rsidRPr="00AF1B7A" w:rsidTr="0086354A">
        <w:trPr>
          <w:trHeight w:val="69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jc w:val="center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40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6232.01</w:t>
            </w: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Μισθώματα κτιρίων Πολεοδομίας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44.185,00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6.699,00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50.884,00</w:t>
            </w:r>
          </w:p>
        </w:tc>
      </w:tr>
      <w:tr w:rsidR="00AF1B7A" w:rsidRPr="00AF1B7A" w:rsidTr="0086354A">
        <w:trPr>
          <w:trHeight w:val="45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r w:rsidRPr="00AF1B7A"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ΓΕΝΙΚΟ ΣΥΝΟΛΟ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254.763,00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203.334,82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  <w:r w:rsidRPr="00AF1B7A">
              <w:rPr>
                <w:rFonts w:ascii="Arial" w:hAnsi="Arial" w:cs="Arial"/>
              </w:rPr>
              <w:t>458.097,82</w:t>
            </w:r>
          </w:p>
        </w:tc>
      </w:tr>
      <w:tr w:rsidR="00AF1B7A" w:rsidRPr="00AF1B7A" w:rsidTr="0086354A">
        <w:trPr>
          <w:trHeight w:val="8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r w:rsidRPr="00AF1B7A"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ΣΥΝΟΛΟ ΕΝΙΣΧΥΣΗΣ ΕΓΓΕΓΡΑΜΜΕΝΩΝ  ΠΙΣΤΩΣΕΩΝ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203.334,82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AF1B7A" w:rsidRPr="00AF1B7A" w:rsidTr="0086354A">
        <w:trPr>
          <w:trHeight w:val="465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/>
        </w:tc>
        <w:tc>
          <w:tcPr>
            <w:tcW w:w="3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AF1B7A" w:rsidRPr="00AF1B7A" w:rsidTr="00031119">
        <w:trPr>
          <w:trHeight w:val="840"/>
        </w:trPr>
        <w:tc>
          <w:tcPr>
            <w:tcW w:w="9814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F1B7A" w:rsidRPr="0086354A" w:rsidRDefault="00AF1B7A" w:rsidP="00AF1B7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54A">
              <w:rPr>
                <w:rFonts w:ascii="Arial" w:hAnsi="Arial" w:cs="Arial"/>
                <w:b/>
                <w:bCs/>
                <w:sz w:val="24"/>
                <w:szCs w:val="24"/>
              </w:rPr>
              <w:t>Δ. ΑΛΛΑΓΗ ΤΙΤΛΟΥ ΕΓΓΕΓΡΑΜΜΕΝΩΝ ΠΙΣΤΩΣΕΩΝ</w:t>
            </w:r>
          </w:p>
        </w:tc>
      </w:tr>
      <w:tr w:rsidR="00AF1B7A" w:rsidRPr="00AF1B7A" w:rsidTr="00031119">
        <w:trPr>
          <w:trHeight w:val="390"/>
        </w:trPr>
        <w:tc>
          <w:tcPr>
            <w:tcW w:w="981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Προτείνεται η αλλαγή περιγραφής τίτλου στους  παρακάτω  Κ.Α :</w:t>
            </w:r>
          </w:p>
        </w:tc>
      </w:tr>
      <w:tr w:rsidR="00AF1B7A" w:rsidRPr="00AF1B7A" w:rsidTr="00031119">
        <w:trPr>
          <w:trHeight w:val="765"/>
        </w:trPr>
        <w:tc>
          <w:tcPr>
            <w:tcW w:w="9814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1)</w:t>
            </w:r>
            <w:r w:rsidR="00031119" w:rsidRPr="00AF1B7A">
              <w:rPr>
                <w:rFonts w:ascii="Arial Greek" w:hAnsi="Arial Greek"/>
              </w:rPr>
              <w:t>Αλλαγή</w:t>
            </w:r>
            <w:r w:rsidRPr="00AF1B7A">
              <w:rPr>
                <w:rFonts w:ascii="Arial Greek" w:hAnsi="Arial Greek"/>
              </w:rPr>
              <w:t xml:space="preserve"> περιγραφής του τίτλου με Κ.Α 15.6481.07 από "</w:t>
            </w:r>
            <w:r w:rsidR="00031119" w:rsidRPr="00AF1B7A">
              <w:rPr>
                <w:rFonts w:ascii="Arial Greek" w:hAnsi="Arial Greek"/>
              </w:rPr>
              <w:t>Έξοδα</w:t>
            </w:r>
            <w:r w:rsidRPr="00AF1B7A">
              <w:rPr>
                <w:rFonts w:ascii="Arial Greek" w:hAnsi="Arial Greek"/>
              </w:rPr>
              <w:t xml:space="preserve"> λειτουργίας Κοινωνικού Παντοπωλείου" σε " </w:t>
            </w:r>
            <w:r w:rsidR="00031119" w:rsidRPr="00AF1B7A">
              <w:rPr>
                <w:rFonts w:ascii="Arial Greek" w:hAnsi="Arial Greek"/>
              </w:rPr>
              <w:t>Έξοδα</w:t>
            </w:r>
            <w:r w:rsidRPr="00AF1B7A">
              <w:rPr>
                <w:rFonts w:ascii="Arial Greek" w:hAnsi="Arial Greek"/>
              </w:rPr>
              <w:t xml:space="preserve"> λειτουργίας Κοινωνικού Παντοπωλείου και Κοινωνικού Μαγειρείου"</w:t>
            </w:r>
          </w:p>
        </w:tc>
      </w:tr>
      <w:tr w:rsidR="00AF1B7A" w:rsidRPr="00AF1B7A" w:rsidTr="00031119">
        <w:trPr>
          <w:trHeight w:val="555"/>
        </w:trPr>
        <w:tc>
          <w:tcPr>
            <w:tcW w:w="98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86354A" w:rsidRDefault="00AF1B7A" w:rsidP="00031119">
            <w:pPr>
              <w:jc w:val="center"/>
              <w:rPr>
                <w:rFonts w:ascii="Arial Greek" w:hAnsi="Arial Greek"/>
                <w:b/>
                <w:bCs/>
                <w:sz w:val="24"/>
                <w:szCs w:val="24"/>
              </w:rPr>
            </w:pPr>
            <w:r w:rsidRPr="0086354A">
              <w:rPr>
                <w:rFonts w:ascii="Arial Greek" w:hAnsi="Arial Greek"/>
                <w:b/>
                <w:bCs/>
                <w:sz w:val="24"/>
                <w:szCs w:val="24"/>
              </w:rPr>
              <w:t>Ε .ΑΛΛΑΓΗ  ΚΩΔΙΚΟΥ ΕΓΓΕΓΡΑΜΜΕΝΩΝ ΠΙΣΤΩΣΕΩΝ</w:t>
            </w:r>
          </w:p>
        </w:tc>
      </w:tr>
      <w:tr w:rsidR="00AF1B7A" w:rsidRPr="00AF1B7A" w:rsidTr="00031119">
        <w:trPr>
          <w:trHeight w:val="480"/>
        </w:trPr>
        <w:tc>
          <w:tcPr>
            <w:tcW w:w="98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 xml:space="preserve">Προτείνεται η αλλαγή  </w:t>
            </w:r>
            <w:r w:rsidR="0086354A">
              <w:rPr>
                <w:rFonts w:ascii="Arial Greek" w:hAnsi="Arial Greek"/>
              </w:rPr>
              <w:t xml:space="preserve">του  </w:t>
            </w:r>
            <w:r w:rsidRPr="00AF1B7A">
              <w:rPr>
                <w:rFonts w:ascii="Arial Greek" w:hAnsi="Arial Greek"/>
              </w:rPr>
              <w:t>ΚΑ  εγγεγραμμένης πίστωσης ως εξής :</w:t>
            </w:r>
          </w:p>
        </w:tc>
      </w:tr>
      <w:tr w:rsidR="00AF1B7A" w:rsidRPr="00AF1B7A" w:rsidTr="00031119">
        <w:trPr>
          <w:trHeight w:val="705"/>
        </w:trPr>
        <w:tc>
          <w:tcPr>
            <w:tcW w:w="98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1 )</w:t>
            </w:r>
            <w:r w:rsidR="0007144F">
              <w:rPr>
                <w:rFonts w:ascii="Arial Greek" w:hAnsi="Arial Greek"/>
              </w:rPr>
              <w:t xml:space="preserve"> </w:t>
            </w:r>
            <w:r w:rsidR="0007144F" w:rsidRPr="00AF1B7A">
              <w:rPr>
                <w:rFonts w:ascii="Arial Greek" w:hAnsi="Arial Greek"/>
              </w:rPr>
              <w:t>Αλλαγή</w:t>
            </w:r>
            <w:r w:rsidRPr="00AF1B7A">
              <w:rPr>
                <w:rFonts w:ascii="Arial Greek" w:hAnsi="Arial Greek"/>
              </w:rPr>
              <w:t xml:space="preserve"> Κ.Α.Ε  του έργου "Συντηρήσεις-επισκευές-βελτιώσεις και εξοπλισμός υπαιθρίων χώρων και παιδικών χαρών 2012" από Κ.Α 30.7332.51  σε Κ.Α.30.7331.51</w:t>
            </w:r>
          </w:p>
        </w:tc>
      </w:tr>
      <w:tr w:rsidR="00AF1B7A" w:rsidRPr="00AF1B7A" w:rsidTr="00031119">
        <w:trPr>
          <w:trHeight w:val="660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3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Default="00AF1B7A" w:rsidP="00AF1B7A">
            <w:pPr>
              <w:rPr>
                <w:rFonts w:ascii="Arial Greek" w:hAnsi="Arial Greek"/>
              </w:rPr>
            </w:pPr>
          </w:p>
          <w:p w:rsidR="00416374" w:rsidRDefault="00416374" w:rsidP="00AF1B7A">
            <w:pPr>
              <w:rPr>
                <w:rFonts w:ascii="Arial Greek" w:hAnsi="Arial Greek"/>
              </w:rPr>
            </w:pPr>
          </w:p>
          <w:p w:rsidR="00416374" w:rsidRPr="00AF1B7A" w:rsidRDefault="00416374" w:rsidP="00AF1B7A">
            <w:pPr>
              <w:rPr>
                <w:rFonts w:ascii="Arial Greek" w:hAnsi="Arial Greek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</w:tr>
      <w:tr w:rsidR="00AF1B7A" w:rsidRPr="00AF1B7A" w:rsidTr="00031119">
        <w:trPr>
          <w:trHeight w:val="255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455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ΑΝΑΚΕΦΑΛΑΙΩΣΗ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</w:tr>
      <w:tr w:rsidR="00AF1B7A" w:rsidRPr="00AF1B7A" w:rsidTr="00031119">
        <w:trPr>
          <w:trHeight w:val="255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455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</w:tr>
      <w:tr w:rsidR="00AF1B7A" w:rsidRPr="00AF1B7A" w:rsidTr="00031119">
        <w:trPr>
          <w:trHeight w:val="255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45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Υπάρχον Αποθεματικό Κεφάλαιο :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jc w:val="right"/>
              <w:rPr>
                <w:rFonts w:ascii="Arial Greek" w:hAnsi="Arial Greek"/>
                <w:b/>
                <w:bCs/>
              </w:rPr>
            </w:pPr>
            <w:r w:rsidRPr="00AF1B7A">
              <w:rPr>
                <w:rFonts w:ascii="Arial Greek" w:hAnsi="Arial Greek"/>
                <w:b/>
                <w:bCs/>
              </w:rPr>
              <w:t>12.730,82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</w:tr>
      <w:tr w:rsidR="00AF1B7A" w:rsidRPr="00AF1B7A" w:rsidTr="00031119">
        <w:trPr>
          <w:trHeight w:val="255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  <w:b/>
                <w:bCs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</w:tr>
      <w:tr w:rsidR="00AF1B7A" w:rsidRPr="00AF1B7A" w:rsidTr="00031119">
        <w:trPr>
          <w:trHeight w:val="255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</w:tr>
      <w:tr w:rsidR="00AF1B7A" w:rsidRPr="00AF1B7A" w:rsidTr="00031119">
        <w:trPr>
          <w:trHeight w:val="255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45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Ενίσχυση Αποθεματικού Κεφαλαίου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</w:tr>
      <w:tr w:rsidR="00AF1B7A" w:rsidRPr="00AF1B7A" w:rsidTr="00031119">
        <w:trPr>
          <w:trHeight w:val="255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45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031119">
            <w:pPr>
              <w:ind w:right="-283"/>
              <w:jc w:val="right"/>
              <w:rPr>
                <w:rFonts w:ascii="Arial Greek" w:hAnsi="Arial Greek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</w:tr>
      <w:tr w:rsidR="00AF1B7A" w:rsidRPr="00AF1B7A" w:rsidTr="00031119">
        <w:trPr>
          <w:trHeight w:val="255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45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031119" w:rsidP="00AF1B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F1B7A" w:rsidRPr="00AF1B7A">
              <w:rPr>
                <w:rFonts w:ascii="Arial" w:hAnsi="Arial" w:cs="Arial"/>
              </w:rPr>
              <w:t>) Από υπάρχουσες πιστώσεις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jc w:val="right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529.794,68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</w:tr>
      <w:tr w:rsidR="00AF1B7A" w:rsidRPr="00AF1B7A" w:rsidTr="00031119">
        <w:trPr>
          <w:trHeight w:val="255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45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Σύνολο Ενίσχυσης :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jc w:val="right"/>
              <w:rPr>
                <w:rFonts w:ascii="Arial Greek" w:hAnsi="Arial Greek"/>
                <w:b/>
                <w:bCs/>
              </w:rPr>
            </w:pPr>
            <w:r w:rsidRPr="00AF1B7A">
              <w:rPr>
                <w:rFonts w:ascii="Arial Greek" w:hAnsi="Arial Greek"/>
                <w:b/>
                <w:bCs/>
              </w:rPr>
              <w:t>529.794,68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</w:tr>
      <w:tr w:rsidR="00AF1B7A" w:rsidRPr="00AF1B7A" w:rsidTr="00031119">
        <w:trPr>
          <w:trHeight w:val="255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45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ΔΙΑΜΟΡΦΩΘΕΝ ΑΠΟΘΕΜΑΤΙΚΟ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jc w:val="right"/>
              <w:rPr>
                <w:rFonts w:ascii="Arial Greek" w:hAnsi="Arial Greek"/>
                <w:b/>
                <w:bCs/>
              </w:rPr>
            </w:pPr>
            <w:r w:rsidRPr="00AF1B7A">
              <w:rPr>
                <w:rFonts w:ascii="Arial Greek" w:hAnsi="Arial Greek"/>
                <w:b/>
                <w:bCs/>
              </w:rPr>
              <w:t>542.525,50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</w:tr>
      <w:tr w:rsidR="00AF1B7A" w:rsidRPr="00AF1B7A" w:rsidTr="00031119">
        <w:trPr>
          <w:trHeight w:val="255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45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Μείωση αποθεματικού κεφαλαίου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</w:tr>
      <w:tr w:rsidR="00AF1B7A" w:rsidRPr="00AF1B7A" w:rsidTr="00031119">
        <w:trPr>
          <w:trHeight w:val="255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45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031119" w:rsidP="00AF1B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  <w:r w:rsidR="00AF1B7A" w:rsidRPr="00AF1B7A">
              <w:rPr>
                <w:rFonts w:ascii="Arial" w:hAnsi="Arial" w:cs="Arial"/>
              </w:rPr>
              <w:t xml:space="preserve"> Για δημιουργία νέων κωδικών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jc w:val="right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328.038,41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</w:tr>
      <w:tr w:rsidR="00AF1B7A" w:rsidRPr="00AF1B7A" w:rsidTr="00031119">
        <w:trPr>
          <w:trHeight w:val="255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45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031119" w:rsidP="00AF1B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  <w:r w:rsidR="00AF1B7A" w:rsidRPr="00AF1B7A">
              <w:rPr>
                <w:rFonts w:ascii="Arial" w:hAnsi="Arial" w:cs="Arial"/>
              </w:rPr>
              <w:t xml:space="preserve"> Για ενίσχυση πιστώσεων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jc w:val="right"/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203.334,82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</w:tr>
      <w:tr w:rsidR="00AF1B7A" w:rsidRPr="00AF1B7A" w:rsidTr="00031119">
        <w:trPr>
          <w:trHeight w:val="255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45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Σύνολο Μείωσης :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jc w:val="right"/>
              <w:rPr>
                <w:rFonts w:ascii="Arial Greek" w:hAnsi="Arial Greek"/>
                <w:b/>
                <w:bCs/>
              </w:rPr>
            </w:pPr>
            <w:r w:rsidRPr="00AF1B7A">
              <w:rPr>
                <w:rFonts w:ascii="Arial Greek" w:hAnsi="Arial Greek"/>
                <w:b/>
                <w:bCs/>
              </w:rPr>
              <w:t>531.373,23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</w:tr>
      <w:tr w:rsidR="00AF1B7A" w:rsidRPr="00AF1B7A" w:rsidTr="00031119">
        <w:trPr>
          <w:trHeight w:val="255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  <w:b/>
                <w:bCs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</w:tr>
      <w:tr w:rsidR="00AF1B7A" w:rsidRPr="00AF1B7A" w:rsidTr="00031119">
        <w:trPr>
          <w:trHeight w:val="255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  <w:tc>
          <w:tcPr>
            <w:tcW w:w="45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ΝΕΟ ΑΠΟΘΕΜΑΤΙΚΟ ΚΕΦΑΛΑΙΟ :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B7A" w:rsidRPr="00AF1B7A" w:rsidRDefault="00AF1B7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jc w:val="right"/>
              <w:rPr>
                <w:rFonts w:ascii="Arial Greek" w:hAnsi="Arial Greek"/>
                <w:b/>
                <w:bCs/>
              </w:rPr>
            </w:pPr>
            <w:r w:rsidRPr="00AF1B7A">
              <w:rPr>
                <w:rFonts w:ascii="Arial Greek" w:hAnsi="Arial Greek"/>
                <w:b/>
                <w:bCs/>
              </w:rPr>
              <w:t>11.152,27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B7A" w:rsidRPr="00AF1B7A" w:rsidRDefault="00AF1B7A" w:rsidP="00AF1B7A">
            <w:pPr>
              <w:rPr>
                <w:rFonts w:ascii="Arial Greek" w:hAnsi="Arial Greek"/>
              </w:rPr>
            </w:pPr>
          </w:p>
        </w:tc>
      </w:tr>
    </w:tbl>
    <w:p w:rsidR="00D22D5F" w:rsidRPr="00220FEA" w:rsidRDefault="00D22D5F" w:rsidP="00DE717D">
      <w:pPr>
        <w:spacing w:line="360" w:lineRule="auto"/>
        <w:jc w:val="both"/>
        <w:rPr>
          <w:rFonts w:ascii="Arial" w:hAnsi="Arial" w:cs="Arial"/>
        </w:rPr>
      </w:pPr>
    </w:p>
    <w:p w:rsidR="00231311" w:rsidRDefault="00231311" w:rsidP="00DE717D">
      <w:pPr>
        <w:spacing w:line="360" w:lineRule="auto"/>
        <w:jc w:val="both"/>
        <w:rPr>
          <w:rFonts w:ascii="Arial" w:hAnsi="Arial" w:cs="Arial"/>
        </w:rPr>
      </w:pPr>
    </w:p>
    <w:p w:rsidR="00416374" w:rsidRDefault="00416374" w:rsidP="00DE717D">
      <w:pPr>
        <w:spacing w:line="360" w:lineRule="auto"/>
        <w:jc w:val="both"/>
        <w:rPr>
          <w:rFonts w:ascii="Arial" w:hAnsi="Arial" w:cs="Arial"/>
        </w:rPr>
      </w:pPr>
    </w:p>
    <w:p w:rsidR="00416374" w:rsidRDefault="00416374" w:rsidP="00DE717D">
      <w:pPr>
        <w:spacing w:line="360" w:lineRule="auto"/>
        <w:jc w:val="both"/>
        <w:rPr>
          <w:rFonts w:ascii="Arial" w:hAnsi="Arial" w:cs="Arial"/>
        </w:rPr>
      </w:pPr>
    </w:p>
    <w:p w:rsidR="00416374" w:rsidRDefault="00416374" w:rsidP="00DE717D">
      <w:pPr>
        <w:spacing w:line="360" w:lineRule="auto"/>
        <w:jc w:val="both"/>
        <w:rPr>
          <w:rFonts w:ascii="Arial" w:hAnsi="Arial" w:cs="Arial"/>
        </w:rPr>
      </w:pPr>
    </w:p>
    <w:p w:rsidR="00416374" w:rsidRDefault="00416374" w:rsidP="00DE717D">
      <w:pPr>
        <w:spacing w:line="360" w:lineRule="auto"/>
        <w:jc w:val="both"/>
        <w:rPr>
          <w:rFonts w:ascii="Arial" w:hAnsi="Arial" w:cs="Arial"/>
        </w:rPr>
      </w:pPr>
    </w:p>
    <w:p w:rsidR="00416374" w:rsidRDefault="00416374" w:rsidP="00416374">
      <w:pPr>
        <w:spacing w:line="360" w:lineRule="auto"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94"/>
        <w:tblW w:w="8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34"/>
        <w:gridCol w:w="2011"/>
        <w:gridCol w:w="1502"/>
        <w:gridCol w:w="1698"/>
        <w:gridCol w:w="2273"/>
      </w:tblGrid>
      <w:tr w:rsidR="00416374" w:rsidRPr="00D17C1F" w:rsidTr="00575429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ΕΙΣΗΓΗΤΗΣ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ΤΜΗΜΑΤΑΡΧΗΣ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ΔΙΕΥΘΥΝΤΗΣ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Ο   ΑΝΤΙΔΗΜΑΡΧΟΣ ΟΙΚΟΝΟΜΙΚΩΝ ΥΠΗΡΕΣΙΩΝ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Η ΓΕΝΙΚΗ ΓΡΑΜΜΑΤΕΑΣ</w:t>
            </w:r>
          </w:p>
        </w:tc>
      </w:tr>
      <w:tr w:rsidR="00416374" w:rsidRPr="00D17C1F" w:rsidTr="00575429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575429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575429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575429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sz w:val="16"/>
                <w:szCs w:val="16"/>
              </w:rPr>
              <w:t>ΤΙΜΟΛΕΩΝ Α. ΚΩΣΤΟΠΟΥΛΟΣ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6374" w:rsidRPr="00D17C1F" w:rsidRDefault="00416374" w:rsidP="0057542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16374" w:rsidTr="00575429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416374" w:rsidRDefault="00416374" w:rsidP="00575429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416374" w:rsidTr="00575429">
        <w:trPr>
          <w:trHeight w:val="2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6374" w:rsidRDefault="00416374" w:rsidP="00575429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416374" w:rsidTr="00575429">
        <w:trPr>
          <w:trHeight w:val="2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16374" w:rsidRDefault="00416374" w:rsidP="0057542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Ο ΔΗΜΑΡΧΟΣ</w:t>
            </w:r>
          </w:p>
        </w:tc>
      </w:tr>
      <w:tr w:rsidR="00416374" w:rsidTr="00575429">
        <w:trPr>
          <w:trHeight w:val="2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16374" w:rsidRDefault="00416374" w:rsidP="00575429">
            <w:pPr>
              <w:jc w:val="center"/>
              <w:rPr>
                <w:rFonts w:ascii="Calibri" w:hAnsi="Calibri" w:cs="Calibri"/>
                <w:lang w:val="en-US"/>
              </w:rPr>
            </w:pPr>
          </w:p>
          <w:p w:rsidR="00416374" w:rsidRDefault="00416374" w:rsidP="00575429">
            <w:pPr>
              <w:jc w:val="center"/>
              <w:rPr>
                <w:rFonts w:ascii="Calibri" w:hAnsi="Calibri" w:cs="Calibri"/>
                <w:lang w:val="en-US"/>
              </w:rPr>
            </w:pPr>
          </w:p>
          <w:p w:rsidR="00416374" w:rsidRPr="000E5F29" w:rsidRDefault="00416374" w:rsidP="00575429">
            <w:pPr>
              <w:jc w:val="center"/>
              <w:rPr>
                <w:rFonts w:ascii="Calibri" w:hAnsi="Calibri" w:cs="Calibri"/>
                <w:lang w:val="en-US"/>
              </w:rPr>
            </w:pPr>
          </w:p>
          <w:p w:rsidR="00416374" w:rsidRDefault="00416374" w:rsidP="0057542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ΒΑΣΙΛΕΙΟΣ Σ. ΖΟΡΜΠΑΣ</w:t>
            </w:r>
          </w:p>
        </w:tc>
      </w:tr>
      <w:tr w:rsidR="00416374" w:rsidTr="00575429">
        <w:trPr>
          <w:gridAfter w:val="4"/>
          <w:wAfter w:w="7484" w:type="dxa"/>
          <w:trHeight w:val="255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16374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416374" w:rsidRPr="009504B1" w:rsidRDefault="00416374" w:rsidP="00416374">
      <w:pPr>
        <w:spacing w:line="360" w:lineRule="auto"/>
        <w:jc w:val="both"/>
        <w:rPr>
          <w:rFonts w:ascii="Arial" w:hAnsi="Arial" w:cs="Arial"/>
        </w:rPr>
      </w:pPr>
    </w:p>
    <w:p w:rsidR="00416374" w:rsidRPr="009504B1" w:rsidRDefault="00416374" w:rsidP="00DE717D">
      <w:pPr>
        <w:spacing w:line="360" w:lineRule="auto"/>
        <w:jc w:val="both"/>
        <w:rPr>
          <w:rFonts w:ascii="Arial" w:hAnsi="Arial" w:cs="Arial"/>
        </w:rPr>
      </w:pPr>
    </w:p>
    <w:sectPr w:rsidR="00416374" w:rsidRPr="009504B1" w:rsidSect="00E449CC">
      <w:headerReference w:type="even" r:id="rId8"/>
      <w:footerReference w:type="default" r:id="rId9"/>
      <w:type w:val="nextColumn"/>
      <w:pgSz w:w="11907" w:h="16840" w:code="9"/>
      <w:pgMar w:top="709" w:right="1418" w:bottom="1276" w:left="1418" w:header="720" w:footer="2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8DA" w:rsidRDefault="003038DA">
      <w:r>
        <w:separator/>
      </w:r>
    </w:p>
  </w:endnote>
  <w:endnote w:type="continuationSeparator" w:id="0">
    <w:p w:rsidR="003038DA" w:rsidRDefault="00303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 Greek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92663"/>
      <w:docPartObj>
        <w:docPartGallery w:val="Page Numbers (Bottom of Page)"/>
        <w:docPartUnique/>
      </w:docPartObj>
    </w:sdtPr>
    <w:sdtContent>
      <w:p w:rsidR="00575429" w:rsidRDefault="00931300">
        <w:pPr>
          <w:pStyle w:val="a9"/>
          <w:jc w:val="center"/>
        </w:pPr>
        <w:fldSimple w:instr=" PAGE   \* MERGEFORMAT ">
          <w:r w:rsidR="002F2A2E">
            <w:rPr>
              <w:noProof/>
            </w:rPr>
            <w:t>8</w:t>
          </w:r>
        </w:fldSimple>
      </w:p>
    </w:sdtContent>
  </w:sdt>
  <w:p w:rsidR="00575429" w:rsidRDefault="0057542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8DA" w:rsidRDefault="003038DA">
      <w:r>
        <w:separator/>
      </w:r>
    </w:p>
  </w:footnote>
  <w:footnote w:type="continuationSeparator" w:id="0">
    <w:p w:rsidR="003038DA" w:rsidRDefault="003038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429" w:rsidRDefault="0093130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7542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75429" w:rsidRDefault="0057542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74CFF"/>
    <w:multiLevelType w:val="multilevel"/>
    <w:tmpl w:val="2DE63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513D00"/>
    <w:multiLevelType w:val="hybridMultilevel"/>
    <w:tmpl w:val="CD524FBE"/>
    <w:lvl w:ilvl="0" w:tplc="56F0BA38">
      <w:numFmt w:val="bullet"/>
      <w:lvlText w:val="-"/>
      <w:lvlJc w:val="left"/>
      <w:pPr>
        <w:tabs>
          <w:tab w:val="num" w:pos="360"/>
        </w:tabs>
        <w:ind w:left="397" w:hanging="397"/>
      </w:pPr>
      <w:rPr>
        <w:rFonts w:ascii="Arial" w:hAnsi="Arial" w:hint="default"/>
        <w:b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88465E"/>
    <w:multiLevelType w:val="hybridMultilevel"/>
    <w:tmpl w:val="84FC3F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1564C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7DA043C"/>
    <w:multiLevelType w:val="hybridMultilevel"/>
    <w:tmpl w:val="60C604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912825"/>
    <w:multiLevelType w:val="hybridMultilevel"/>
    <w:tmpl w:val="092AE3F0"/>
    <w:lvl w:ilvl="0" w:tplc="7CCAB1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B04450"/>
    <w:multiLevelType w:val="hybridMultilevel"/>
    <w:tmpl w:val="148C7D60"/>
    <w:lvl w:ilvl="0" w:tplc="784672D8">
      <w:start w:val="1"/>
      <w:numFmt w:val="decimal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7">
    <w:nsid w:val="3F6D7036"/>
    <w:multiLevelType w:val="hybridMultilevel"/>
    <w:tmpl w:val="F1700112"/>
    <w:lvl w:ilvl="0" w:tplc="7FCC3E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2A2026"/>
    <w:multiLevelType w:val="hybridMultilevel"/>
    <w:tmpl w:val="2AB26970"/>
    <w:lvl w:ilvl="0" w:tplc="1786BC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35384E"/>
    <w:multiLevelType w:val="hybridMultilevel"/>
    <w:tmpl w:val="24FE7C88"/>
    <w:lvl w:ilvl="0" w:tplc="BC9E74FA">
      <w:start w:val="1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0EB4857"/>
    <w:multiLevelType w:val="hybridMultilevel"/>
    <w:tmpl w:val="1146162A"/>
    <w:lvl w:ilvl="0" w:tplc="F00A6688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EE27454"/>
    <w:multiLevelType w:val="hybridMultilevel"/>
    <w:tmpl w:val="6E5E97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8"/>
  </w:num>
  <w:num w:numId="5">
    <w:abstractNumId w:val="1"/>
  </w:num>
  <w:num w:numId="6">
    <w:abstractNumId w:val="10"/>
  </w:num>
  <w:num w:numId="7">
    <w:abstractNumId w:val="11"/>
  </w:num>
  <w:num w:numId="8">
    <w:abstractNumId w:val="0"/>
  </w:num>
  <w:num w:numId="9">
    <w:abstractNumId w:val="5"/>
  </w:num>
  <w:num w:numId="10">
    <w:abstractNumId w:val="7"/>
  </w:num>
  <w:num w:numId="11">
    <w:abstractNumId w:val="4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759"/>
    <w:rsid w:val="00001B57"/>
    <w:rsid w:val="0000220A"/>
    <w:rsid w:val="00005DE6"/>
    <w:rsid w:val="00011B32"/>
    <w:rsid w:val="00013633"/>
    <w:rsid w:val="000144AE"/>
    <w:rsid w:val="00024E51"/>
    <w:rsid w:val="00027E7F"/>
    <w:rsid w:val="00031119"/>
    <w:rsid w:val="0003262A"/>
    <w:rsid w:val="00034105"/>
    <w:rsid w:val="00034E89"/>
    <w:rsid w:val="000469B9"/>
    <w:rsid w:val="00053593"/>
    <w:rsid w:val="00055907"/>
    <w:rsid w:val="00056F08"/>
    <w:rsid w:val="000621B8"/>
    <w:rsid w:val="0006416E"/>
    <w:rsid w:val="00065441"/>
    <w:rsid w:val="0006627A"/>
    <w:rsid w:val="00067C81"/>
    <w:rsid w:val="0007144F"/>
    <w:rsid w:val="00080C83"/>
    <w:rsid w:val="00081034"/>
    <w:rsid w:val="000831AD"/>
    <w:rsid w:val="0008627F"/>
    <w:rsid w:val="00087423"/>
    <w:rsid w:val="00096EB8"/>
    <w:rsid w:val="000977D8"/>
    <w:rsid w:val="000A1B64"/>
    <w:rsid w:val="000A5F96"/>
    <w:rsid w:val="000B1D27"/>
    <w:rsid w:val="000B53D6"/>
    <w:rsid w:val="000C1C2F"/>
    <w:rsid w:val="000C256D"/>
    <w:rsid w:val="000D25E1"/>
    <w:rsid w:val="000D38CC"/>
    <w:rsid w:val="000D448E"/>
    <w:rsid w:val="000D6842"/>
    <w:rsid w:val="000D7CC5"/>
    <w:rsid w:val="000F1B4A"/>
    <w:rsid w:val="000F2D90"/>
    <w:rsid w:val="000F713E"/>
    <w:rsid w:val="00102D71"/>
    <w:rsid w:val="00102DEA"/>
    <w:rsid w:val="00107BC7"/>
    <w:rsid w:val="00115FC9"/>
    <w:rsid w:val="0012035A"/>
    <w:rsid w:val="00120F29"/>
    <w:rsid w:val="00123601"/>
    <w:rsid w:val="00124535"/>
    <w:rsid w:val="00136F7A"/>
    <w:rsid w:val="0014089F"/>
    <w:rsid w:val="001517BD"/>
    <w:rsid w:val="00153E60"/>
    <w:rsid w:val="00154B7C"/>
    <w:rsid w:val="00155469"/>
    <w:rsid w:val="00157615"/>
    <w:rsid w:val="00163BAE"/>
    <w:rsid w:val="00163BC7"/>
    <w:rsid w:val="00171AA5"/>
    <w:rsid w:val="00172163"/>
    <w:rsid w:val="0017564A"/>
    <w:rsid w:val="001762DB"/>
    <w:rsid w:val="00176AA3"/>
    <w:rsid w:val="001771CB"/>
    <w:rsid w:val="00184116"/>
    <w:rsid w:val="00185FDB"/>
    <w:rsid w:val="00186B88"/>
    <w:rsid w:val="0019068A"/>
    <w:rsid w:val="00191415"/>
    <w:rsid w:val="00191906"/>
    <w:rsid w:val="00194224"/>
    <w:rsid w:val="001A3965"/>
    <w:rsid w:val="001A65E7"/>
    <w:rsid w:val="001B2C89"/>
    <w:rsid w:val="001B49E0"/>
    <w:rsid w:val="001B62E2"/>
    <w:rsid w:val="001C3596"/>
    <w:rsid w:val="001C780D"/>
    <w:rsid w:val="001D0245"/>
    <w:rsid w:val="001D4B79"/>
    <w:rsid w:val="001D58DF"/>
    <w:rsid w:val="001E0EB0"/>
    <w:rsid w:val="001E47D7"/>
    <w:rsid w:val="001E5076"/>
    <w:rsid w:val="001E7209"/>
    <w:rsid w:val="001F0ADB"/>
    <w:rsid w:val="001F7D9E"/>
    <w:rsid w:val="002004D2"/>
    <w:rsid w:val="00203692"/>
    <w:rsid w:val="00206680"/>
    <w:rsid w:val="00206793"/>
    <w:rsid w:val="00207011"/>
    <w:rsid w:val="00217BB7"/>
    <w:rsid w:val="00220FEA"/>
    <w:rsid w:val="00221E35"/>
    <w:rsid w:val="0023042C"/>
    <w:rsid w:val="00231311"/>
    <w:rsid w:val="00235DEF"/>
    <w:rsid w:val="00240EDB"/>
    <w:rsid w:val="002441D8"/>
    <w:rsid w:val="002467B5"/>
    <w:rsid w:val="00254453"/>
    <w:rsid w:val="00260F32"/>
    <w:rsid w:val="0026334B"/>
    <w:rsid w:val="00264C4E"/>
    <w:rsid w:val="00266017"/>
    <w:rsid w:val="00266418"/>
    <w:rsid w:val="002726B2"/>
    <w:rsid w:val="00272A85"/>
    <w:rsid w:val="00281B96"/>
    <w:rsid w:val="00282615"/>
    <w:rsid w:val="002911A6"/>
    <w:rsid w:val="00291782"/>
    <w:rsid w:val="002917DC"/>
    <w:rsid w:val="00291F17"/>
    <w:rsid w:val="00294878"/>
    <w:rsid w:val="0029523C"/>
    <w:rsid w:val="00296824"/>
    <w:rsid w:val="00297119"/>
    <w:rsid w:val="0029759F"/>
    <w:rsid w:val="00297ACC"/>
    <w:rsid w:val="002A1AFC"/>
    <w:rsid w:val="002A3A32"/>
    <w:rsid w:val="002A4A65"/>
    <w:rsid w:val="002A5555"/>
    <w:rsid w:val="002A7861"/>
    <w:rsid w:val="002B45ED"/>
    <w:rsid w:val="002C05B6"/>
    <w:rsid w:val="002C1B60"/>
    <w:rsid w:val="002C3DCF"/>
    <w:rsid w:val="002D0886"/>
    <w:rsid w:val="002D156C"/>
    <w:rsid w:val="002D4FFC"/>
    <w:rsid w:val="002E193A"/>
    <w:rsid w:val="002E25F5"/>
    <w:rsid w:val="002E3412"/>
    <w:rsid w:val="002E4010"/>
    <w:rsid w:val="002F2A2E"/>
    <w:rsid w:val="002F66A6"/>
    <w:rsid w:val="003025DC"/>
    <w:rsid w:val="003038DA"/>
    <w:rsid w:val="00303A72"/>
    <w:rsid w:val="00306C6D"/>
    <w:rsid w:val="00306F06"/>
    <w:rsid w:val="0031062B"/>
    <w:rsid w:val="003112D8"/>
    <w:rsid w:val="003151D0"/>
    <w:rsid w:val="00315474"/>
    <w:rsid w:val="00325BBD"/>
    <w:rsid w:val="00325DF6"/>
    <w:rsid w:val="00331DF1"/>
    <w:rsid w:val="00340AC1"/>
    <w:rsid w:val="00342EF1"/>
    <w:rsid w:val="003451FA"/>
    <w:rsid w:val="003460B1"/>
    <w:rsid w:val="00351335"/>
    <w:rsid w:val="0035265F"/>
    <w:rsid w:val="003529E7"/>
    <w:rsid w:val="00362DE4"/>
    <w:rsid w:val="00365961"/>
    <w:rsid w:val="00365C2E"/>
    <w:rsid w:val="00365F9A"/>
    <w:rsid w:val="00366D9B"/>
    <w:rsid w:val="00373770"/>
    <w:rsid w:val="003742ED"/>
    <w:rsid w:val="0037620C"/>
    <w:rsid w:val="003763AD"/>
    <w:rsid w:val="0037653C"/>
    <w:rsid w:val="00381F86"/>
    <w:rsid w:val="003838B9"/>
    <w:rsid w:val="00395DDB"/>
    <w:rsid w:val="003A3647"/>
    <w:rsid w:val="003A57BA"/>
    <w:rsid w:val="003B0950"/>
    <w:rsid w:val="003B1B6C"/>
    <w:rsid w:val="003B31E3"/>
    <w:rsid w:val="003B3698"/>
    <w:rsid w:val="003C14FC"/>
    <w:rsid w:val="003C382F"/>
    <w:rsid w:val="003C38A5"/>
    <w:rsid w:val="003D2612"/>
    <w:rsid w:val="003D3178"/>
    <w:rsid w:val="003D72DE"/>
    <w:rsid w:val="003E357E"/>
    <w:rsid w:val="003E6CB2"/>
    <w:rsid w:val="003F7546"/>
    <w:rsid w:val="00415007"/>
    <w:rsid w:val="00415421"/>
    <w:rsid w:val="00416374"/>
    <w:rsid w:val="004168A7"/>
    <w:rsid w:val="00420DC8"/>
    <w:rsid w:val="00422125"/>
    <w:rsid w:val="004261A5"/>
    <w:rsid w:val="004330AA"/>
    <w:rsid w:val="00435B23"/>
    <w:rsid w:val="00436C76"/>
    <w:rsid w:val="004375B0"/>
    <w:rsid w:val="00442DC1"/>
    <w:rsid w:val="00450354"/>
    <w:rsid w:val="00454B3E"/>
    <w:rsid w:val="00457905"/>
    <w:rsid w:val="004613AD"/>
    <w:rsid w:val="00465CC6"/>
    <w:rsid w:val="00466065"/>
    <w:rsid w:val="00470AB6"/>
    <w:rsid w:val="00475B7C"/>
    <w:rsid w:val="00482517"/>
    <w:rsid w:val="00485315"/>
    <w:rsid w:val="00492A83"/>
    <w:rsid w:val="00497105"/>
    <w:rsid w:val="0049761C"/>
    <w:rsid w:val="004A24CE"/>
    <w:rsid w:val="004A29F3"/>
    <w:rsid w:val="004A3041"/>
    <w:rsid w:val="004A3134"/>
    <w:rsid w:val="004A4A73"/>
    <w:rsid w:val="004A4F24"/>
    <w:rsid w:val="004C2A9F"/>
    <w:rsid w:val="004C313A"/>
    <w:rsid w:val="004C40F4"/>
    <w:rsid w:val="004C600E"/>
    <w:rsid w:val="004C61FB"/>
    <w:rsid w:val="004D10E5"/>
    <w:rsid w:val="004D175E"/>
    <w:rsid w:val="004D23DF"/>
    <w:rsid w:val="004D6C7D"/>
    <w:rsid w:val="004E1447"/>
    <w:rsid w:val="004E1517"/>
    <w:rsid w:val="004E496C"/>
    <w:rsid w:val="004E6880"/>
    <w:rsid w:val="004E761A"/>
    <w:rsid w:val="004F024E"/>
    <w:rsid w:val="004F3A85"/>
    <w:rsid w:val="004F4447"/>
    <w:rsid w:val="005005F4"/>
    <w:rsid w:val="005006DE"/>
    <w:rsid w:val="0050115B"/>
    <w:rsid w:val="00504DEF"/>
    <w:rsid w:val="00510155"/>
    <w:rsid w:val="00510A1C"/>
    <w:rsid w:val="0051270E"/>
    <w:rsid w:val="00516953"/>
    <w:rsid w:val="005214D3"/>
    <w:rsid w:val="005242B4"/>
    <w:rsid w:val="00532F6C"/>
    <w:rsid w:val="00542CCA"/>
    <w:rsid w:val="005453FC"/>
    <w:rsid w:val="005466C7"/>
    <w:rsid w:val="0055223C"/>
    <w:rsid w:val="00554FB2"/>
    <w:rsid w:val="00561CE1"/>
    <w:rsid w:val="00563F71"/>
    <w:rsid w:val="005640C5"/>
    <w:rsid w:val="005732A7"/>
    <w:rsid w:val="00575429"/>
    <w:rsid w:val="00577B25"/>
    <w:rsid w:val="0058094D"/>
    <w:rsid w:val="00580D38"/>
    <w:rsid w:val="0058411D"/>
    <w:rsid w:val="00584B54"/>
    <w:rsid w:val="00587D6B"/>
    <w:rsid w:val="00592717"/>
    <w:rsid w:val="00594FDC"/>
    <w:rsid w:val="005A193C"/>
    <w:rsid w:val="005A2E2F"/>
    <w:rsid w:val="005A2FF5"/>
    <w:rsid w:val="005B52EF"/>
    <w:rsid w:val="005B62CE"/>
    <w:rsid w:val="005C58C3"/>
    <w:rsid w:val="005D47C3"/>
    <w:rsid w:val="005D5027"/>
    <w:rsid w:val="005E04D8"/>
    <w:rsid w:val="005E7AA6"/>
    <w:rsid w:val="005E7FE8"/>
    <w:rsid w:val="005F17F8"/>
    <w:rsid w:val="005F42CE"/>
    <w:rsid w:val="005F56A5"/>
    <w:rsid w:val="005F571E"/>
    <w:rsid w:val="005F6F96"/>
    <w:rsid w:val="005F7D51"/>
    <w:rsid w:val="00603938"/>
    <w:rsid w:val="0060458F"/>
    <w:rsid w:val="006060EE"/>
    <w:rsid w:val="006067A6"/>
    <w:rsid w:val="00607B6A"/>
    <w:rsid w:val="0061160F"/>
    <w:rsid w:val="00614F9C"/>
    <w:rsid w:val="00620A4D"/>
    <w:rsid w:val="00624BB3"/>
    <w:rsid w:val="00627BD5"/>
    <w:rsid w:val="0063067F"/>
    <w:rsid w:val="00633764"/>
    <w:rsid w:val="0063622C"/>
    <w:rsid w:val="00636968"/>
    <w:rsid w:val="006372B3"/>
    <w:rsid w:val="0065008B"/>
    <w:rsid w:val="006517C1"/>
    <w:rsid w:val="006562FB"/>
    <w:rsid w:val="00663452"/>
    <w:rsid w:val="00664E46"/>
    <w:rsid w:val="00665397"/>
    <w:rsid w:val="006702A6"/>
    <w:rsid w:val="0067070F"/>
    <w:rsid w:val="00672C98"/>
    <w:rsid w:val="00673242"/>
    <w:rsid w:val="00675C65"/>
    <w:rsid w:val="00676081"/>
    <w:rsid w:val="006775F2"/>
    <w:rsid w:val="00692098"/>
    <w:rsid w:val="00693023"/>
    <w:rsid w:val="0069444E"/>
    <w:rsid w:val="00696A11"/>
    <w:rsid w:val="006A6A68"/>
    <w:rsid w:val="006B01B7"/>
    <w:rsid w:val="006B1958"/>
    <w:rsid w:val="006B2ACC"/>
    <w:rsid w:val="006B778A"/>
    <w:rsid w:val="006C19CB"/>
    <w:rsid w:val="006C6843"/>
    <w:rsid w:val="006C6962"/>
    <w:rsid w:val="006D0BFE"/>
    <w:rsid w:val="006D12CC"/>
    <w:rsid w:val="006D6479"/>
    <w:rsid w:val="006D72A0"/>
    <w:rsid w:val="006E41E0"/>
    <w:rsid w:val="006E51F4"/>
    <w:rsid w:val="006E7110"/>
    <w:rsid w:val="006F5FE8"/>
    <w:rsid w:val="006F6A1D"/>
    <w:rsid w:val="006F7A06"/>
    <w:rsid w:val="006F7D3B"/>
    <w:rsid w:val="00702316"/>
    <w:rsid w:val="007050A5"/>
    <w:rsid w:val="00707277"/>
    <w:rsid w:val="00713EE9"/>
    <w:rsid w:val="00716056"/>
    <w:rsid w:val="00716C07"/>
    <w:rsid w:val="007200F5"/>
    <w:rsid w:val="007308E9"/>
    <w:rsid w:val="007324B0"/>
    <w:rsid w:val="0074067D"/>
    <w:rsid w:val="00740B88"/>
    <w:rsid w:val="00764C7D"/>
    <w:rsid w:val="007825D3"/>
    <w:rsid w:val="00785BAA"/>
    <w:rsid w:val="00787179"/>
    <w:rsid w:val="00796956"/>
    <w:rsid w:val="007973FC"/>
    <w:rsid w:val="007B0D71"/>
    <w:rsid w:val="007B31B4"/>
    <w:rsid w:val="007B3D4B"/>
    <w:rsid w:val="007B5BE7"/>
    <w:rsid w:val="007C5762"/>
    <w:rsid w:val="007D14A0"/>
    <w:rsid w:val="007D1CAF"/>
    <w:rsid w:val="007D379B"/>
    <w:rsid w:val="007D6F41"/>
    <w:rsid w:val="007E190F"/>
    <w:rsid w:val="007E29A7"/>
    <w:rsid w:val="007E2EA7"/>
    <w:rsid w:val="007E40F9"/>
    <w:rsid w:val="007E4141"/>
    <w:rsid w:val="007E6345"/>
    <w:rsid w:val="007E6CAB"/>
    <w:rsid w:val="007E7BE2"/>
    <w:rsid w:val="007F026A"/>
    <w:rsid w:val="007F0FCE"/>
    <w:rsid w:val="007F5B7B"/>
    <w:rsid w:val="007F6A05"/>
    <w:rsid w:val="007F6DD8"/>
    <w:rsid w:val="00802AF7"/>
    <w:rsid w:val="00812049"/>
    <w:rsid w:val="00813CB8"/>
    <w:rsid w:val="00814902"/>
    <w:rsid w:val="00815380"/>
    <w:rsid w:val="00823B83"/>
    <w:rsid w:val="00826264"/>
    <w:rsid w:val="00841C6B"/>
    <w:rsid w:val="00842488"/>
    <w:rsid w:val="00852910"/>
    <w:rsid w:val="00862C46"/>
    <w:rsid w:val="0086354A"/>
    <w:rsid w:val="00863EA9"/>
    <w:rsid w:val="00864315"/>
    <w:rsid w:val="00865EF8"/>
    <w:rsid w:val="00867530"/>
    <w:rsid w:val="00870478"/>
    <w:rsid w:val="00874CC8"/>
    <w:rsid w:val="00881E15"/>
    <w:rsid w:val="008854E8"/>
    <w:rsid w:val="00886745"/>
    <w:rsid w:val="008872C4"/>
    <w:rsid w:val="00890E12"/>
    <w:rsid w:val="0089195E"/>
    <w:rsid w:val="008A1954"/>
    <w:rsid w:val="008A3CA7"/>
    <w:rsid w:val="008A5251"/>
    <w:rsid w:val="008A5EB7"/>
    <w:rsid w:val="008C0BC2"/>
    <w:rsid w:val="008D1212"/>
    <w:rsid w:val="008D6A56"/>
    <w:rsid w:val="008D6BE5"/>
    <w:rsid w:val="008D6CAB"/>
    <w:rsid w:val="008D7DC9"/>
    <w:rsid w:val="008E39F9"/>
    <w:rsid w:val="00903034"/>
    <w:rsid w:val="00904EC4"/>
    <w:rsid w:val="00905DB9"/>
    <w:rsid w:val="00911238"/>
    <w:rsid w:val="009119B9"/>
    <w:rsid w:val="00911E73"/>
    <w:rsid w:val="00916525"/>
    <w:rsid w:val="009179A2"/>
    <w:rsid w:val="00920FD5"/>
    <w:rsid w:val="00921BDB"/>
    <w:rsid w:val="0092205A"/>
    <w:rsid w:val="0092640B"/>
    <w:rsid w:val="00926ADB"/>
    <w:rsid w:val="00931300"/>
    <w:rsid w:val="00934894"/>
    <w:rsid w:val="00937E74"/>
    <w:rsid w:val="00940CD3"/>
    <w:rsid w:val="00945490"/>
    <w:rsid w:val="009504B1"/>
    <w:rsid w:val="00951C52"/>
    <w:rsid w:val="00962648"/>
    <w:rsid w:val="0097147C"/>
    <w:rsid w:val="0097371B"/>
    <w:rsid w:val="0097572A"/>
    <w:rsid w:val="00975D23"/>
    <w:rsid w:val="009832A9"/>
    <w:rsid w:val="009854F2"/>
    <w:rsid w:val="00991AB2"/>
    <w:rsid w:val="00991AF8"/>
    <w:rsid w:val="009A17F5"/>
    <w:rsid w:val="009A55C0"/>
    <w:rsid w:val="009A605B"/>
    <w:rsid w:val="009A62BB"/>
    <w:rsid w:val="009B0AB8"/>
    <w:rsid w:val="009B133E"/>
    <w:rsid w:val="009B25D7"/>
    <w:rsid w:val="009B2F3F"/>
    <w:rsid w:val="009B3F91"/>
    <w:rsid w:val="009B544D"/>
    <w:rsid w:val="009B6D9F"/>
    <w:rsid w:val="009C20C3"/>
    <w:rsid w:val="009C4346"/>
    <w:rsid w:val="009D37C2"/>
    <w:rsid w:val="009D4397"/>
    <w:rsid w:val="009D6285"/>
    <w:rsid w:val="009D6410"/>
    <w:rsid w:val="009E12EC"/>
    <w:rsid w:val="009E343D"/>
    <w:rsid w:val="009E3B90"/>
    <w:rsid w:val="009E491C"/>
    <w:rsid w:val="009E6339"/>
    <w:rsid w:val="00A072EC"/>
    <w:rsid w:val="00A11A46"/>
    <w:rsid w:val="00A15430"/>
    <w:rsid w:val="00A1718D"/>
    <w:rsid w:val="00A201F2"/>
    <w:rsid w:val="00A2067D"/>
    <w:rsid w:val="00A22EE3"/>
    <w:rsid w:val="00A242D1"/>
    <w:rsid w:val="00A32E9C"/>
    <w:rsid w:val="00A3522C"/>
    <w:rsid w:val="00A36960"/>
    <w:rsid w:val="00A37420"/>
    <w:rsid w:val="00A37A86"/>
    <w:rsid w:val="00A41B85"/>
    <w:rsid w:val="00A45DDD"/>
    <w:rsid w:val="00A505B3"/>
    <w:rsid w:val="00A51256"/>
    <w:rsid w:val="00A53C20"/>
    <w:rsid w:val="00A56E65"/>
    <w:rsid w:val="00A61572"/>
    <w:rsid w:val="00A63278"/>
    <w:rsid w:val="00A63978"/>
    <w:rsid w:val="00A65EAE"/>
    <w:rsid w:val="00A70FD8"/>
    <w:rsid w:val="00A805A0"/>
    <w:rsid w:val="00A8366A"/>
    <w:rsid w:val="00A90405"/>
    <w:rsid w:val="00A90CDD"/>
    <w:rsid w:val="00A926F5"/>
    <w:rsid w:val="00A939B6"/>
    <w:rsid w:val="00A94871"/>
    <w:rsid w:val="00A96D67"/>
    <w:rsid w:val="00AA04C2"/>
    <w:rsid w:val="00AA3671"/>
    <w:rsid w:val="00AA3911"/>
    <w:rsid w:val="00AA7845"/>
    <w:rsid w:val="00AB01CD"/>
    <w:rsid w:val="00AB01DA"/>
    <w:rsid w:val="00AB1AD5"/>
    <w:rsid w:val="00AB44A9"/>
    <w:rsid w:val="00AB477B"/>
    <w:rsid w:val="00AB645A"/>
    <w:rsid w:val="00AC0CE0"/>
    <w:rsid w:val="00AC1434"/>
    <w:rsid w:val="00AC199D"/>
    <w:rsid w:val="00AC447F"/>
    <w:rsid w:val="00AD2DAD"/>
    <w:rsid w:val="00AE0860"/>
    <w:rsid w:val="00AE4E24"/>
    <w:rsid w:val="00AE5F52"/>
    <w:rsid w:val="00AF1B7A"/>
    <w:rsid w:val="00AF2BCA"/>
    <w:rsid w:val="00AF6353"/>
    <w:rsid w:val="00AF70A9"/>
    <w:rsid w:val="00B02A19"/>
    <w:rsid w:val="00B0422C"/>
    <w:rsid w:val="00B057ED"/>
    <w:rsid w:val="00B11121"/>
    <w:rsid w:val="00B12D58"/>
    <w:rsid w:val="00B15684"/>
    <w:rsid w:val="00B17362"/>
    <w:rsid w:val="00B175DE"/>
    <w:rsid w:val="00B22EE1"/>
    <w:rsid w:val="00B27B5E"/>
    <w:rsid w:val="00B34FD0"/>
    <w:rsid w:val="00B41E62"/>
    <w:rsid w:val="00B438A5"/>
    <w:rsid w:val="00B44271"/>
    <w:rsid w:val="00B45D8B"/>
    <w:rsid w:val="00B5144D"/>
    <w:rsid w:val="00B54498"/>
    <w:rsid w:val="00B54A73"/>
    <w:rsid w:val="00B6472A"/>
    <w:rsid w:val="00B6609D"/>
    <w:rsid w:val="00B6798A"/>
    <w:rsid w:val="00B71C90"/>
    <w:rsid w:val="00B729E1"/>
    <w:rsid w:val="00B77C14"/>
    <w:rsid w:val="00B818CE"/>
    <w:rsid w:val="00B8324C"/>
    <w:rsid w:val="00B84A81"/>
    <w:rsid w:val="00B85987"/>
    <w:rsid w:val="00B907C1"/>
    <w:rsid w:val="00B91CC5"/>
    <w:rsid w:val="00B92B32"/>
    <w:rsid w:val="00B932B4"/>
    <w:rsid w:val="00B948E0"/>
    <w:rsid w:val="00B94B4F"/>
    <w:rsid w:val="00BA1493"/>
    <w:rsid w:val="00BA6086"/>
    <w:rsid w:val="00BB1B15"/>
    <w:rsid w:val="00BB60DB"/>
    <w:rsid w:val="00BC24C4"/>
    <w:rsid w:val="00BC3503"/>
    <w:rsid w:val="00BD4029"/>
    <w:rsid w:val="00BE105E"/>
    <w:rsid w:val="00BE11C0"/>
    <w:rsid w:val="00BE15C3"/>
    <w:rsid w:val="00BE3A33"/>
    <w:rsid w:val="00BE5889"/>
    <w:rsid w:val="00BF27D8"/>
    <w:rsid w:val="00BF3451"/>
    <w:rsid w:val="00BF50F8"/>
    <w:rsid w:val="00BF63E9"/>
    <w:rsid w:val="00BF66A8"/>
    <w:rsid w:val="00BF75F2"/>
    <w:rsid w:val="00C0007D"/>
    <w:rsid w:val="00C005A7"/>
    <w:rsid w:val="00C01FFC"/>
    <w:rsid w:val="00C0573E"/>
    <w:rsid w:val="00C0751A"/>
    <w:rsid w:val="00C2046D"/>
    <w:rsid w:val="00C250C1"/>
    <w:rsid w:val="00C30558"/>
    <w:rsid w:val="00C32C77"/>
    <w:rsid w:val="00C405F3"/>
    <w:rsid w:val="00C426F5"/>
    <w:rsid w:val="00C45FAF"/>
    <w:rsid w:val="00C528DA"/>
    <w:rsid w:val="00C53797"/>
    <w:rsid w:val="00C538D0"/>
    <w:rsid w:val="00C545DA"/>
    <w:rsid w:val="00C55EE9"/>
    <w:rsid w:val="00C630E7"/>
    <w:rsid w:val="00C66E0C"/>
    <w:rsid w:val="00C86E8F"/>
    <w:rsid w:val="00C87196"/>
    <w:rsid w:val="00C90FDE"/>
    <w:rsid w:val="00C94731"/>
    <w:rsid w:val="00CA772F"/>
    <w:rsid w:val="00CB396E"/>
    <w:rsid w:val="00CB584D"/>
    <w:rsid w:val="00CB58D9"/>
    <w:rsid w:val="00CB6253"/>
    <w:rsid w:val="00CB6885"/>
    <w:rsid w:val="00CC4CB3"/>
    <w:rsid w:val="00CE504D"/>
    <w:rsid w:val="00CE621A"/>
    <w:rsid w:val="00CF101F"/>
    <w:rsid w:val="00CF3C58"/>
    <w:rsid w:val="00CF557D"/>
    <w:rsid w:val="00CF5878"/>
    <w:rsid w:val="00D062F6"/>
    <w:rsid w:val="00D07A59"/>
    <w:rsid w:val="00D1143E"/>
    <w:rsid w:val="00D17C1F"/>
    <w:rsid w:val="00D218CB"/>
    <w:rsid w:val="00D22D5F"/>
    <w:rsid w:val="00D27047"/>
    <w:rsid w:val="00D36BE3"/>
    <w:rsid w:val="00D40090"/>
    <w:rsid w:val="00D62A89"/>
    <w:rsid w:val="00D75713"/>
    <w:rsid w:val="00D77BC0"/>
    <w:rsid w:val="00D8173F"/>
    <w:rsid w:val="00D829BD"/>
    <w:rsid w:val="00D90217"/>
    <w:rsid w:val="00D93DBB"/>
    <w:rsid w:val="00D94D54"/>
    <w:rsid w:val="00DA2945"/>
    <w:rsid w:val="00DA77EE"/>
    <w:rsid w:val="00DB184D"/>
    <w:rsid w:val="00DB5A30"/>
    <w:rsid w:val="00DB7E3F"/>
    <w:rsid w:val="00DC40C5"/>
    <w:rsid w:val="00DC563C"/>
    <w:rsid w:val="00DC5EEB"/>
    <w:rsid w:val="00DD11C6"/>
    <w:rsid w:val="00DD1B3C"/>
    <w:rsid w:val="00DD702F"/>
    <w:rsid w:val="00DD72C7"/>
    <w:rsid w:val="00DE0213"/>
    <w:rsid w:val="00DE4C47"/>
    <w:rsid w:val="00DE4D96"/>
    <w:rsid w:val="00DE57C4"/>
    <w:rsid w:val="00DE717D"/>
    <w:rsid w:val="00DF294A"/>
    <w:rsid w:val="00DF29B5"/>
    <w:rsid w:val="00DF32DF"/>
    <w:rsid w:val="00DF5854"/>
    <w:rsid w:val="00DF73A5"/>
    <w:rsid w:val="00E04E9C"/>
    <w:rsid w:val="00E1187C"/>
    <w:rsid w:val="00E13BB7"/>
    <w:rsid w:val="00E1726C"/>
    <w:rsid w:val="00E20FAE"/>
    <w:rsid w:val="00E23771"/>
    <w:rsid w:val="00E2494C"/>
    <w:rsid w:val="00E27579"/>
    <w:rsid w:val="00E278F6"/>
    <w:rsid w:val="00E31571"/>
    <w:rsid w:val="00E3507F"/>
    <w:rsid w:val="00E354D3"/>
    <w:rsid w:val="00E35502"/>
    <w:rsid w:val="00E35F13"/>
    <w:rsid w:val="00E3694A"/>
    <w:rsid w:val="00E37365"/>
    <w:rsid w:val="00E44863"/>
    <w:rsid w:val="00E449CC"/>
    <w:rsid w:val="00E45AD7"/>
    <w:rsid w:val="00E51B86"/>
    <w:rsid w:val="00E52B26"/>
    <w:rsid w:val="00E60086"/>
    <w:rsid w:val="00E6417D"/>
    <w:rsid w:val="00E7563A"/>
    <w:rsid w:val="00E75D46"/>
    <w:rsid w:val="00E86F5A"/>
    <w:rsid w:val="00E90416"/>
    <w:rsid w:val="00E92415"/>
    <w:rsid w:val="00E96AE3"/>
    <w:rsid w:val="00EA199A"/>
    <w:rsid w:val="00EB037C"/>
    <w:rsid w:val="00EB05AF"/>
    <w:rsid w:val="00EB1406"/>
    <w:rsid w:val="00EB28F2"/>
    <w:rsid w:val="00EB5E08"/>
    <w:rsid w:val="00EB79F1"/>
    <w:rsid w:val="00EC206D"/>
    <w:rsid w:val="00EC55AC"/>
    <w:rsid w:val="00EC7409"/>
    <w:rsid w:val="00EE4D7C"/>
    <w:rsid w:val="00EE7A9F"/>
    <w:rsid w:val="00EF1B1C"/>
    <w:rsid w:val="00EF4FF3"/>
    <w:rsid w:val="00F01453"/>
    <w:rsid w:val="00F14B91"/>
    <w:rsid w:val="00F20E40"/>
    <w:rsid w:val="00F213E5"/>
    <w:rsid w:val="00F2575C"/>
    <w:rsid w:val="00F26CC3"/>
    <w:rsid w:val="00F26D84"/>
    <w:rsid w:val="00F274AC"/>
    <w:rsid w:val="00F35E02"/>
    <w:rsid w:val="00F432DD"/>
    <w:rsid w:val="00F436D9"/>
    <w:rsid w:val="00F539E2"/>
    <w:rsid w:val="00F55266"/>
    <w:rsid w:val="00F62CE6"/>
    <w:rsid w:val="00F70B11"/>
    <w:rsid w:val="00F769F1"/>
    <w:rsid w:val="00F812D3"/>
    <w:rsid w:val="00F819B9"/>
    <w:rsid w:val="00F8401A"/>
    <w:rsid w:val="00F9193C"/>
    <w:rsid w:val="00F956E4"/>
    <w:rsid w:val="00F95C58"/>
    <w:rsid w:val="00F963CE"/>
    <w:rsid w:val="00FB1926"/>
    <w:rsid w:val="00FB3A44"/>
    <w:rsid w:val="00FB6923"/>
    <w:rsid w:val="00FC05B2"/>
    <w:rsid w:val="00FC070A"/>
    <w:rsid w:val="00FC4A7D"/>
    <w:rsid w:val="00FE02DE"/>
    <w:rsid w:val="00FE18F5"/>
    <w:rsid w:val="00FE6A99"/>
    <w:rsid w:val="00FF2282"/>
    <w:rsid w:val="00FF695F"/>
    <w:rsid w:val="00FF7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9A2"/>
  </w:style>
  <w:style w:type="paragraph" w:styleId="1">
    <w:name w:val="heading 1"/>
    <w:basedOn w:val="a"/>
    <w:next w:val="a"/>
    <w:qFormat/>
    <w:rsid w:val="009179A2"/>
    <w:pPr>
      <w:keepNext/>
      <w:spacing w:line="360" w:lineRule="auto"/>
      <w:jc w:val="center"/>
      <w:outlineLvl w:val="0"/>
    </w:pPr>
    <w:rPr>
      <w:rFonts w:ascii="Arial" w:hAnsi="Arial" w:cs="Arial"/>
      <w:b/>
      <w:bCs/>
      <w:sz w:val="28"/>
    </w:rPr>
  </w:style>
  <w:style w:type="paragraph" w:styleId="2">
    <w:name w:val="heading 2"/>
    <w:basedOn w:val="a"/>
    <w:next w:val="a"/>
    <w:qFormat/>
    <w:rsid w:val="00415421"/>
    <w:pPr>
      <w:keepNext/>
      <w:jc w:val="center"/>
      <w:outlineLvl w:val="1"/>
    </w:pPr>
    <w:rPr>
      <w:rFonts w:ascii="Arial" w:hAnsi="Arial"/>
      <w:b/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415421"/>
    <w:pPr>
      <w:keepNext/>
      <w:jc w:val="both"/>
      <w:outlineLvl w:val="2"/>
    </w:pPr>
    <w:rPr>
      <w:rFonts w:ascii="Arial" w:hAnsi="Arial"/>
      <w:b/>
      <w:snapToGrid w:val="0"/>
      <w:color w:val="000000"/>
      <w:sz w:val="26"/>
      <w:u w:val="single"/>
    </w:rPr>
  </w:style>
  <w:style w:type="paragraph" w:styleId="4">
    <w:name w:val="heading 4"/>
    <w:basedOn w:val="a"/>
    <w:next w:val="a"/>
    <w:qFormat/>
    <w:rsid w:val="00415421"/>
    <w:pPr>
      <w:keepNext/>
      <w:jc w:val="both"/>
      <w:outlineLvl w:val="3"/>
    </w:pPr>
    <w:rPr>
      <w:rFonts w:ascii="Arial" w:hAnsi="Arial"/>
      <w:b/>
      <w:snapToGrid w:val="0"/>
      <w:color w:val="000000"/>
      <w:sz w:val="26"/>
    </w:rPr>
  </w:style>
  <w:style w:type="paragraph" w:styleId="5">
    <w:name w:val="heading 5"/>
    <w:basedOn w:val="a"/>
    <w:next w:val="a"/>
    <w:qFormat/>
    <w:rsid w:val="009179A2"/>
    <w:pPr>
      <w:keepNext/>
      <w:spacing w:line="360" w:lineRule="auto"/>
      <w:jc w:val="center"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qFormat/>
    <w:rsid w:val="00415421"/>
    <w:pPr>
      <w:keepNext/>
      <w:jc w:val="both"/>
      <w:outlineLvl w:val="5"/>
    </w:pPr>
    <w:rPr>
      <w:rFonts w:ascii="Arial" w:hAnsi="Arial"/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9179A2"/>
    <w:pPr>
      <w:keepNext/>
      <w:spacing w:line="360" w:lineRule="auto"/>
      <w:jc w:val="center"/>
      <w:outlineLvl w:val="6"/>
    </w:pPr>
    <w:rPr>
      <w:rFonts w:ascii="Arial" w:hAnsi="Arial" w:cs="Arial"/>
      <w:b/>
    </w:rPr>
  </w:style>
  <w:style w:type="paragraph" w:styleId="8">
    <w:name w:val="heading 8"/>
    <w:basedOn w:val="a"/>
    <w:next w:val="a"/>
    <w:qFormat/>
    <w:rsid w:val="00415421"/>
    <w:pPr>
      <w:keepNext/>
      <w:outlineLvl w:val="7"/>
    </w:pPr>
    <w:rPr>
      <w:rFonts w:ascii="Arial" w:hAnsi="Arial"/>
      <w:b/>
      <w:snapToGrid w:val="0"/>
      <w:color w:val="000000"/>
      <w:sz w:val="28"/>
    </w:rPr>
  </w:style>
  <w:style w:type="paragraph" w:styleId="9">
    <w:name w:val="heading 9"/>
    <w:basedOn w:val="a"/>
    <w:next w:val="a"/>
    <w:qFormat/>
    <w:rsid w:val="00415421"/>
    <w:pPr>
      <w:keepNext/>
      <w:outlineLvl w:val="8"/>
    </w:pPr>
    <w:rPr>
      <w:rFonts w:ascii="Arial" w:hAnsi="Arial"/>
      <w:b/>
      <w:snapToGrid w:val="0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9179A2"/>
    <w:rPr>
      <w:vertAlign w:val="superscript"/>
    </w:rPr>
  </w:style>
  <w:style w:type="character" w:styleId="a4">
    <w:name w:val="annotation reference"/>
    <w:basedOn w:val="a0"/>
    <w:semiHidden/>
    <w:rsid w:val="009179A2"/>
    <w:rPr>
      <w:sz w:val="16"/>
    </w:rPr>
  </w:style>
  <w:style w:type="paragraph" w:styleId="a5">
    <w:name w:val="footnote text"/>
    <w:basedOn w:val="a"/>
    <w:semiHidden/>
    <w:rsid w:val="009179A2"/>
  </w:style>
  <w:style w:type="paragraph" w:styleId="a6">
    <w:name w:val="Body Text"/>
    <w:basedOn w:val="a"/>
    <w:rsid w:val="009179A2"/>
    <w:pPr>
      <w:jc w:val="both"/>
    </w:pPr>
    <w:rPr>
      <w:rFonts w:ascii="Arial" w:hAnsi="Arial"/>
      <w:sz w:val="24"/>
      <w:lang w:val="en-GB"/>
    </w:rPr>
  </w:style>
  <w:style w:type="paragraph" w:styleId="20">
    <w:name w:val="Body Text 2"/>
    <w:basedOn w:val="a"/>
    <w:rsid w:val="009179A2"/>
    <w:pPr>
      <w:spacing w:line="360" w:lineRule="auto"/>
      <w:jc w:val="both"/>
    </w:pPr>
    <w:rPr>
      <w:rFonts w:ascii="Arial" w:hAnsi="Arial" w:cs="Arial"/>
      <w:sz w:val="22"/>
    </w:rPr>
  </w:style>
  <w:style w:type="paragraph" w:styleId="a7">
    <w:name w:val="Body Text Indent"/>
    <w:basedOn w:val="a"/>
    <w:rsid w:val="009179A2"/>
    <w:pPr>
      <w:spacing w:line="360" w:lineRule="auto"/>
      <w:ind w:firstLine="720"/>
      <w:jc w:val="both"/>
    </w:pPr>
    <w:rPr>
      <w:rFonts w:ascii="Arial" w:hAnsi="Arial" w:cs="Arial"/>
      <w:sz w:val="22"/>
    </w:rPr>
  </w:style>
  <w:style w:type="paragraph" w:styleId="30">
    <w:name w:val="Body Text Indent 3"/>
    <w:basedOn w:val="a"/>
    <w:rsid w:val="009179A2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styleId="a8">
    <w:name w:val="header"/>
    <w:basedOn w:val="a"/>
    <w:rsid w:val="009179A2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Char"/>
    <w:uiPriority w:val="99"/>
    <w:rsid w:val="009179A2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9179A2"/>
  </w:style>
  <w:style w:type="paragraph" w:customStyle="1" w:styleId="CharCharCharCharChar">
    <w:name w:val="Char Char Char Char Char"/>
    <w:basedOn w:val="a"/>
    <w:rsid w:val="00AA36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Indent 2"/>
    <w:basedOn w:val="a"/>
    <w:rsid w:val="00415421"/>
    <w:pPr>
      <w:ind w:firstLine="708"/>
      <w:jc w:val="both"/>
    </w:pPr>
    <w:rPr>
      <w:rFonts w:ascii="Arial" w:hAnsi="Arial"/>
      <w:sz w:val="24"/>
    </w:rPr>
  </w:style>
  <w:style w:type="paragraph" w:styleId="31">
    <w:name w:val="Body Text 3"/>
    <w:basedOn w:val="a"/>
    <w:rsid w:val="00415421"/>
    <w:pPr>
      <w:jc w:val="both"/>
    </w:pPr>
    <w:rPr>
      <w:rFonts w:ascii="MS Sans Serif" w:hAnsi="MS Sans Serif"/>
      <w:b/>
      <w:sz w:val="26"/>
    </w:rPr>
  </w:style>
  <w:style w:type="table" w:styleId="ab">
    <w:name w:val="Table Grid"/>
    <w:basedOn w:val="a1"/>
    <w:rsid w:val="00415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Char0"/>
    <w:rsid w:val="00185FD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c"/>
    <w:rsid w:val="00185FD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basedOn w:val="a0"/>
    <w:link w:val="a9"/>
    <w:uiPriority w:val="99"/>
    <w:rsid w:val="00254453"/>
  </w:style>
  <w:style w:type="paragraph" w:styleId="ad">
    <w:name w:val="List Paragraph"/>
    <w:basedOn w:val="a"/>
    <w:uiPriority w:val="34"/>
    <w:qFormat/>
    <w:rsid w:val="005E7FE8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001B57"/>
    <w:rPr>
      <w:color w:val="0000FF"/>
      <w:u w:val="single"/>
    </w:rPr>
  </w:style>
  <w:style w:type="character" w:styleId="-0">
    <w:name w:val="FollowedHyperlink"/>
    <w:basedOn w:val="a0"/>
    <w:uiPriority w:val="99"/>
    <w:unhideWhenUsed/>
    <w:rsid w:val="00001B57"/>
    <w:rPr>
      <w:color w:val="800080"/>
      <w:u w:val="single"/>
    </w:rPr>
  </w:style>
  <w:style w:type="paragraph" w:customStyle="1" w:styleId="xl63">
    <w:name w:val="xl63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001B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001B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78">
    <w:name w:val="xl78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9">
    <w:name w:val="xl79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2">
    <w:name w:val="xl82"/>
    <w:basedOn w:val="a"/>
    <w:rsid w:val="00001B57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001B57"/>
    <w:pPr>
      <w:spacing w:before="100" w:beforeAutospacing="1" w:after="100" w:afterAutospacing="1"/>
      <w:jc w:val="righ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30B8C-68E6-4640-85B4-1D142FD3E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1640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ΝΟΜΟΣ ΘΕΣΣΑΛΟΝΙΚΗΣ</vt:lpstr>
    </vt:vector>
  </TitlesOfParts>
  <Company>.</Company>
  <LinksUpToDate>false</LinksUpToDate>
  <CharactersWithSpaces>10481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ΝΟΜΟΣ ΘΕΣΣΑΛΟΝΙΚΗΣ</dc:title>
  <dc:creator>.</dc:creator>
  <cp:lastModifiedBy>ivou</cp:lastModifiedBy>
  <cp:revision>2</cp:revision>
  <cp:lastPrinted>2014-02-25T08:50:00Z</cp:lastPrinted>
  <dcterms:created xsi:type="dcterms:W3CDTF">2014-02-25T11:58:00Z</dcterms:created>
  <dcterms:modified xsi:type="dcterms:W3CDTF">2014-02-25T11:58:00Z</dcterms:modified>
</cp:coreProperties>
</file>