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E97" w:rsidRDefault="000D1E97" w:rsidP="001C322C">
      <w:pPr>
        <w:spacing w:after="0" w:line="240" w:lineRule="auto"/>
        <w:rPr>
          <w:rFonts w:ascii="Tahoma" w:hAnsi="Tahoma" w:cs="Tahoma"/>
        </w:rPr>
      </w:pPr>
      <w:r>
        <w:rPr>
          <w:rFonts w:ascii="Tahoma" w:hAnsi="Tahoma" w:cs="Tahoma"/>
        </w:rPr>
        <w:t xml:space="preserve">            </w:t>
      </w:r>
      <w:r w:rsidR="00B67BFD">
        <w:rPr>
          <w:rFonts w:ascii="Tahoma" w:hAnsi="Tahoma" w:cs="Tahoma"/>
          <w:noProof/>
          <w:lang w:eastAsia="el-GR"/>
        </w:rPr>
        <w:drawing>
          <wp:inline distT="0" distB="0" distL="0" distR="0">
            <wp:extent cx="397510" cy="302260"/>
            <wp:effectExtent l="1905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srcRect/>
                    <a:stretch>
                      <a:fillRect/>
                    </a:stretch>
                  </pic:blipFill>
                  <pic:spPr bwMode="auto">
                    <a:xfrm>
                      <a:off x="0" y="0"/>
                      <a:ext cx="397510" cy="302260"/>
                    </a:xfrm>
                    <a:prstGeom prst="rect">
                      <a:avLst/>
                    </a:prstGeom>
                    <a:noFill/>
                    <a:ln w="9525">
                      <a:noFill/>
                      <a:miter lim="800000"/>
                      <a:headEnd/>
                      <a:tailEnd/>
                    </a:ln>
                  </pic:spPr>
                </pic:pic>
              </a:graphicData>
            </a:graphic>
          </wp:inline>
        </w:drawing>
      </w:r>
    </w:p>
    <w:p w:rsidR="000D1E97" w:rsidRPr="00F832F2" w:rsidRDefault="000D1E97" w:rsidP="001C322C">
      <w:pPr>
        <w:spacing w:after="0" w:line="240" w:lineRule="auto"/>
        <w:rPr>
          <w:rFonts w:ascii="Arial" w:hAnsi="Arial" w:cs="Arial"/>
          <w:sz w:val="20"/>
          <w:szCs w:val="20"/>
        </w:rPr>
      </w:pPr>
      <w:r w:rsidRPr="00F832F2">
        <w:rPr>
          <w:rFonts w:ascii="Arial" w:hAnsi="Arial" w:cs="Arial"/>
          <w:sz w:val="20"/>
          <w:szCs w:val="20"/>
        </w:rPr>
        <w:t>ΕΛΛΗΝΙΚΗ ΔΗΜΟΚΡΑΤΙΑ</w:t>
      </w:r>
    </w:p>
    <w:p w:rsidR="000D1E97" w:rsidRPr="00F832F2" w:rsidRDefault="000D1E97" w:rsidP="001C322C">
      <w:pPr>
        <w:spacing w:after="0" w:line="240" w:lineRule="auto"/>
        <w:rPr>
          <w:rFonts w:ascii="Arial" w:hAnsi="Arial" w:cs="Arial"/>
          <w:sz w:val="20"/>
          <w:szCs w:val="20"/>
        </w:rPr>
      </w:pPr>
      <w:r w:rsidRPr="00F832F2">
        <w:rPr>
          <w:rFonts w:ascii="Arial" w:hAnsi="Arial" w:cs="Arial"/>
          <w:sz w:val="20"/>
          <w:szCs w:val="20"/>
        </w:rPr>
        <w:t xml:space="preserve">ΝΟΜΟΣ ΑΤΤΙΚΗΣ </w:t>
      </w:r>
    </w:p>
    <w:p w:rsidR="000D1E97" w:rsidRPr="00F832F2" w:rsidRDefault="000D1E97" w:rsidP="001C322C">
      <w:pPr>
        <w:spacing w:after="0" w:line="240" w:lineRule="auto"/>
        <w:rPr>
          <w:rFonts w:ascii="Arial" w:hAnsi="Arial" w:cs="Arial"/>
          <w:b/>
          <w:sz w:val="20"/>
          <w:szCs w:val="20"/>
        </w:rPr>
      </w:pPr>
      <w:r w:rsidRPr="00F832F2">
        <w:rPr>
          <w:rFonts w:ascii="Arial" w:hAnsi="Arial" w:cs="Arial"/>
          <w:b/>
          <w:sz w:val="20"/>
          <w:szCs w:val="20"/>
        </w:rPr>
        <w:t>ΔΗΜΟΣ ΑΓ. ΠΑΡΑΣΚΕΥΗΣ</w:t>
      </w:r>
    </w:p>
    <w:p w:rsidR="000D1E97" w:rsidRPr="00F832F2" w:rsidRDefault="000D1E97" w:rsidP="001C322C">
      <w:pPr>
        <w:spacing w:after="0" w:line="240" w:lineRule="auto"/>
        <w:rPr>
          <w:rFonts w:ascii="Arial" w:hAnsi="Arial" w:cs="Arial"/>
          <w:sz w:val="20"/>
          <w:szCs w:val="20"/>
        </w:rPr>
      </w:pPr>
      <w:r w:rsidRPr="00F832F2">
        <w:rPr>
          <w:rFonts w:ascii="Arial" w:hAnsi="Arial" w:cs="Arial"/>
          <w:sz w:val="20"/>
          <w:szCs w:val="20"/>
        </w:rPr>
        <w:t>Δ/ΝΣΗ ΤΕΧΝΙΚΩΝ ΥΠΗΡΕΣΙΩΝ</w:t>
      </w:r>
    </w:p>
    <w:p w:rsidR="000D1E97" w:rsidRPr="00F832F2" w:rsidRDefault="000D1E97" w:rsidP="001C322C">
      <w:pPr>
        <w:spacing w:after="0" w:line="240" w:lineRule="auto"/>
        <w:rPr>
          <w:rFonts w:ascii="Arial" w:hAnsi="Arial" w:cs="Arial"/>
          <w:sz w:val="20"/>
          <w:szCs w:val="20"/>
        </w:rPr>
      </w:pPr>
      <w:r w:rsidRPr="00F832F2">
        <w:rPr>
          <w:rFonts w:ascii="Arial" w:hAnsi="Arial" w:cs="Arial"/>
          <w:sz w:val="20"/>
          <w:szCs w:val="20"/>
        </w:rPr>
        <w:t>ΤΜΗΜΑ ΕΡΓΩΝ ΥΠΟΔΟΜΗΣ</w:t>
      </w:r>
    </w:p>
    <w:p w:rsidR="000D1E97" w:rsidRPr="00F832F2" w:rsidRDefault="000D1E97" w:rsidP="001C322C">
      <w:pPr>
        <w:spacing w:after="0"/>
        <w:rPr>
          <w:rFonts w:ascii="Tahoma" w:hAnsi="Tahoma" w:cs="Tahoma"/>
          <w:sz w:val="20"/>
          <w:szCs w:val="20"/>
        </w:rPr>
      </w:pPr>
    </w:p>
    <w:p w:rsidR="000D1E97" w:rsidRPr="00F832F2" w:rsidRDefault="000D1E97" w:rsidP="001C322C">
      <w:pPr>
        <w:spacing w:after="0"/>
        <w:rPr>
          <w:rFonts w:ascii="Arial" w:hAnsi="Arial" w:cs="Arial"/>
          <w:sz w:val="20"/>
          <w:szCs w:val="20"/>
        </w:rPr>
      </w:pPr>
      <w:r w:rsidRPr="00F832F2">
        <w:rPr>
          <w:rFonts w:ascii="Arial" w:hAnsi="Arial" w:cs="Arial"/>
          <w:sz w:val="20"/>
          <w:szCs w:val="20"/>
        </w:rPr>
        <w:t>ΕΡΓΟ: «ΣΥΝΤΗΡΗΣΕΙΣ – ΕΠΙΣΚΕΥΕΣ – ΒΕΛΤΙΩΣΕΙΣ ΚΑΙ ΕΞΟΠΛΙΣΜΟΣ ΥΠΑΙΘΡΙΩΝ ΧΩΡΩΝ ΚΑΙ ΠΑΙΔΙΚΩΝ ΧΑΡΩΝ ΕΤΟΥΣ 2012»</w:t>
      </w:r>
    </w:p>
    <w:p w:rsidR="000D1E97" w:rsidRPr="00F832F2" w:rsidRDefault="000D1E97" w:rsidP="001C322C">
      <w:pPr>
        <w:spacing w:after="0"/>
        <w:rPr>
          <w:rFonts w:ascii="Arial" w:hAnsi="Arial" w:cs="Arial"/>
          <w:sz w:val="20"/>
          <w:szCs w:val="20"/>
        </w:rPr>
      </w:pPr>
      <w:r w:rsidRPr="00F832F2">
        <w:rPr>
          <w:rFonts w:ascii="Arial" w:hAnsi="Arial" w:cs="Arial"/>
          <w:sz w:val="20"/>
          <w:szCs w:val="20"/>
        </w:rPr>
        <w:t>ΑΝΑΔΟΧΟΣ : « ΑΝΔΡΕΑΣ ΓΕΡ. ΒΡΥΩΝΗΣ»</w:t>
      </w:r>
    </w:p>
    <w:p w:rsidR="000D1E97" w:rsidRPr="00EC4E52" w:rsidRDefault="000D1E97" w:rsidP="00F832F2">
      <w:pPr>
        <w:jc w:val="both"/>
        <w:rPr>
          <w:rFonts w:cs="Arial"/>
        </w:rPr>
      </w:pPr>
    </w:p>
    <w:p w:rsidR="000D1E97" w:rsidRPr="00B30850" w:rsidRDefault="000D1E97" w:rsidP="00F832F2">
      <w:pPr>
        <w:jc w:val="both"/>
        <w:rPr>
          <w:rFonts w:cs="Arial"/>
        </w:rPr>
      </w:pPr>
      <w:r w:rsidRPr="00B30850">
        <w:rPr>
          <w:rFonts w:cs="Arial"/>
        </w:rPr>
        <w:tab/>
      </w:r>
    </w:p>
    <w:p w:rsidR="000D1E97" w:rsidRPr="00895726" w:rsidRDefault="000D1E97" w:rsidP="00580475">
      <w:pPr>
        <w:pStyle w:val="4"/>
        <w:ind w:left="851" w:hanging="851"/>
        <w:jc w:val="center"/>
        <w:rPr>
          <w:rFonts w:ascii="Tahoma" w:hAnsi="Tahoma" w:cs="Tahoma"/>
          <w:b w:val="0"/>
          <w:sz w:val="32"/>
          <w:szCs w:val="32"/>
          <w:u w:val="none"/>
        </w:rPr>
      </w:pPr>
      <w:r>
        <w:rPr>
          <w:rFonts w:ascii="Tahoma" w:hAnsi="Tahoma" w:cs="Tahoma"/>
          <w:b w:val="0"/>
          <w:sz w:val="32"/>
          <w:szCs w:val="32"/>
          <w:u w:val="none"/>
        </w:rPr>
        <w:t>ΑΙΤΙΟΛΟΓΙΚΗ ΕΚΘΕ</w:t>
      </w:r>
      <w:r w:rsidRPr="00895726">
        <w:rPr>
          <w:rFonts w:ascii="Tahoma" w:hAnsi="Tahoma" w:cs="Tahoma"/>
          <w:b w:val="0"/>
          <w:sz w:val="32"/>
          <w:szCs w:val="32"/>
          <w:u w:val="none"/>
        </w:rPr>
        <w:t>ΣΗ 1</w:t>
      </w:r>
      <w:r w:rsidRPr="00895726">
        <w:rPr>
          <w:rFonts w:ascii="Tahoma" w:hAnsi="Tahoma" w:cs="Tahoma"/>
          <w:b w:val="0"/>
          <w:sz w:val="32"/>
          <w:szCs w:val="32"/>
          <w:u w:val="none"/>
          <w:vertAlign w:val="superscript"/>
        </w:rPr>
        <w:t>ου</w:t>
      </w:r>
      <w:r w:rsidRPr="00895726">
        <w:rPr>
          <w:rFonts w:ascii="Tahoma" w:hAnsi="Tahoma" w:cs="Tahoma"/>
          <w:b w:val="0"/>
          <w:sz w:val="32"/>
          <w:szCs w:val="32"/>
          <w:u w:val="none"/>
        </w:rPr>
        <w:t xml:space="preserve"> ΑΠΕ</w:t>
      </w:r>
    </w:p>
    <w:p w:rsidR="000D1E97" w:rsidRPr="00895726" w:rsidRDefault="000D1E97" w:rsidP="001C322C">
      <w:pPr>
        <w:spacing w:after="0"/>
        <w:jc w:val="center"/>
        <w:rPr>
          <w:rFonts w:ascii="Tahoma" w:hAnsi="Tahoma" w:cs="Tahoma"/>
          <w:sz w:val="20"/>
          <w:szCs w:val="20"/>
        </w:rPr>
      </w:pPr>
    </w:p>
    <w:p w:rsidR="000D1E97" w:rsidRPr="00895726" w:rsidRDefault="000D1E97" w:rsidP="00580475">
      <w:pPr>
        <w:spacing w:after="0"/>
        <w:jc w:val="both"/>
        <w:rPr>
          <w:rFonts w:ascii="Tahoma" w:hAnsi="Tahoma" w:cs="Tahoma"/>
          <w:sz w:val="20"/>
          <w:szCs w:val="20"/>
        </w:rPr>
      </w:pPr>
    </w:p>
    <w:p w:rsidR="000D1E97" w:rsidRPr="00895726" w:rsidRDefault="000D1E97" w:rsidP="00580475">
      <w:pPr>
        <w:spacing w:after="0"/>
        <w:jc w:val="both"/>
        <w:rPr>
          <w:rFonts w:ascii="Tahoma" w:hAnsi="Tahoma" w:cs="Tahoma"/>
          <w:sz w:val="20"/>
          <w:szCs w:val="20"/>
        </w:rPr>
      </w:pPr>
    </w:p>
    <w:p w:rsidR="000D1E97" w:rsidRPr="005002F1" w:rsidRDefault="000D1E97" w:rsidP="00463F8F">
      <w:pPr>
        <w:spacing w:after="0"/>
        <w:ind w:firstLine="426"/>
        <w:jc w:val="both"/>
        <w:rPr>
          <w:rFonts w:ascii="Tahoma" w:hAnsi="Tahoma" w:cs="Tahoma"/>
        </w:rPr>
      </w:pPr>
      <w:r w:rsidRPr="005002F1">
        <w:rPr>
          <w:rFonts w:ascii="Tahoma" w:hAnsi="Tahoma" w:cs="Tahoma"/>
          <w:u w:val="single"/>
        </w:rPr>
        <w:t>Α. ΙΣΤΟΡΙΚΟ ΕΡΓΟΥ</w:t>
      </w:r>
      <w:r w:rsidRPr="005002F1">
        <w:rPr>
          <w:rFonts w:ascii="Tahoma" w:hAnsi="Tahoma" w:cs="Tahoma"/>
        </w:rPr>
        <w:t xml:space="preserve"> </w:t>
      </w:r>
    </w:p>
    <w:p w:rsidR="000D1E97" w:rsidRPr="00895726" w:rsidRDefault="000D1E97" w:rsidP="00463F8F">
      <w:pPr>
        <w:spacing w:after="0"/>
        <w:ind w:firstLine="426"/>
        <w:jc w:val="both"/>
        <w:rPr>
          <w:rFonts w:ascii="Tahoma" w:hAnsi="Tahoma" w:cs="Tahoma"/>
          <w:sz w:val="20"/>
          <w:szCs w:val="20"/>
        </w:rPr>
      </w:pPr>
      <w:r w:rsidRPr="00895726">
        <w:rPr>
          <w:rFonts w:ascii="Tahoma" w:hAnsi="Tahoma" w:cs="Tahoma"/>
          <w:sz w:val="20"/>
          <w:szCs w:val="20"/>
        </w:rPr>
        <w:t>Η μελέτη με αριθμό 50/12 και τίτλο «ΣΥΝΤΗΡΗΣΕΙΣ – ΕΠΙΣΚΕΥΕΣ – ΒΕΛΤΙΩΣΕΙΣ ΚΑΙ ΕΞΟΠΛΙΣΜΟΣ ΥΠΑΙΘΡΙΩΝ ΧΩΡΩΝ ΚΑΙ ΠΑΙΔΙΚΩΝ ΧΑΡΩΝ ΕΤΟΥΣ 2012», προϋπολογισμού 215.000 € με ΦΠΑ (23%), συντάχθηκε και θεωρήθηκε από τη Δ/ΝΣΗ ΤΕΧΝΙΚΩΝ ΥΠΗΡΕΣΙΩΝ του ΔΗΜΟΥ ΑΓΙΑΣ ΠΑΡΑΣΚΕΥΗΣ στις 01-06-2012.</w:t>
      </w:r>
    </w:p>
    <w:p w:rsidR="000D1E97" w:rsidRPr="00895726" w:rsidRDefault="000D1E97" w:rsidP="00463F8F">
      <w:pPr>
        <w:spacing w:after="0"/>
        <w:ind w:firstLine="426"/>
        <w:jc w:val="both"/>
        <w:rPr>
          <w:rFonts w:ascii="Tahoma" w:hAnsi="Tahoma" w:cs="Tahoma"/>
          <w:sz w:val="20"/>
          <w:szCs w:val="20"/>
        </w:rPr>
      </w:pPr>
      <w:r w:rsidRPr="00895726">
        <w:rPr>
          <w:rFonts w:ascii="Tahoma" w:hAnsi="Tahoma" w:cs="Tahoma"/>
          <w:sz w:val="20"/>
          <w:szCs w:val="20"/>
        </w:rPr>
        <w:t>Με την αρ. 134/2012 απόφαση της ΟΙΚΟΝΟΜΙΚΗΣ ΕΠΙΤΡΟΠΗΣ ΤΟΥ ΔΗΜΟΥ ΑΓΙΑΣ ΠΑΡΑΣΚΕΥΗΣ εγκρίθηκαν οι όροι της διακήρυξης του έργου με ίδιο τίτλο και ορίσθηκε ως ημερομηνία διεξαγωγής του διαγωνισμού η 7-8-2012.</w:t>
      </w:r>
    </w:p>
    <w:p w:rsidR="000D1E97" w:rsidRPr="00895726" w:rsidRDefault="000D1E97" w:rsidP="00463F8F">
      <w:pPr>
        <w:spacing w:after="0"/>
        <w:ind w:firstLine="426"/>
        <w:jc w:val="both"/>
        <w:rPr>
          <w:rFonts w:ascii="Tahoma" w:hAnsi="Tahoma" w:cs="Tahoma"/>
          <w:sz w:val="20"/>
          <w:szCs w:val="20"/>
        </w:rPr>
      </w:pPr>
      <w:r w:rsidRPr="00895726">
        <w:rPr>
          <w:rFonts w:ascii="Tahoma" w:hAnsi="Tahoma" w:cs="Tahoma"/>
          <w:sz w:val="20"/>
          <w:szCs w:val="20"/>
        </w:rPr>
        <w:t>Με την αρ. 164/2012 απόφαση της ΟΙΚΟΝΟΜΙΚΗΣ ΕΠΙΤΡΟΠΗΣ ΤΟΥ ΔΗΜΟΥ ΑΓΙΑΣ ΠΑΡΑΣΚΕΥΗΣ εγκρίθηκε του Πρακτικό Νο 1 του διαγωνισμού με το οποίο ανακηρύχθηκε Ανάδοχος ο εργολήπτης « ΑΝΔΡΕΑΣ ΓΕΡ. ΒΡΥΩΝΗΣ» με ποσοστό έκπτωσης 10%.</w:t>
      </w:r>
    </w:p>
    <w:p w:rsidR="000D1E97" w:rsidRPr="00895726" w:rsidRDefault="000D1E97" w:rsidP="00463F8F">
      <w:pPr>
        <w:spacing w:after="0"/>
        <w:ind w:firstLine="426"/>
        <w:jc w:val="both"/>
        <w:rPr>
          <w:rFonts w:ascii="Tahoma" w:hAnsi="Tahoma" w:cs="Tahoma"/>
          <w:sz w:val="20"/>
          <w:szCs w:val="20"/>
        </w:rPr>
      </w:pPr>
      <w:r w:rsidRPr="00895726">
        <w:rPr>
          <w:rFonts w:ascii="Tahoma" w:hAnsi="Tahoma" w:cs="Tahoma"/>
          <w:sz w:val="20"/>
          <w:szCs w:val="20"/>
        </w:rPr>
        <w:t>Με την αρ. 166/2012 απόφαση της ΟΙΚΟΝΟΜΙΚΗΣ ΕΠΙΤΡΟΠΗΣ ΤΟΥ ΔΗΜΟΥ ΑΓΙΑΣ ΠΑΡΑΣΚΕΥΗΣ προσκλήθηκε ο Ανάδοχος « ΑΝΔΡΕΑΣ ΓΕΡ. ΒΡΥΩΝΗΣ» να προσκομίσει τα επικαιροποιημένα δικαιολογητικά εντός 15 ημερών.</w:t>
      </w:r>
    </w:p>
    <w:p w:rsidR="000D1E97" w:rsidRPr="00895726" w:rsidRDefault="000D1E97" w:rsidP="00463F8F">
      <w:pPr>
        <w:spacing w:after="0"/>
        <w:ind w:firstLine="426"/>
        <w:jc w:val="both"/>
        <w:rPr>
          <w:rFonts w:ascii="Tahoma" w:hAnsi="Tahoma" w:cs="Tahoma"/>
          <w:sz w:val="20"/>
          <w:szCs w:val="20"/>
        </w:rPr>
      </w:pPr>
      <w:r w:rsidRPr="00895726">
        <w:rPr>
          <w:rFonts w:ascii="Tahoma" w:hAnsi="Tahoma" w:cs="Tahoma"/>
          <w:sz w:val="20"/>
          <w:szCs w:val="20"/>
        </w:rPr>
        <w:t>Με την απ. 179/2012  απόφαση της ΟΙΚΟΝΟΜΙΚΗΣ ΕΠΙΤΡΟΠΗΣ ΤΟΥ ΔΗΜΟΥ ΑΓΙΑΣ ΠΑΡΑΣΚΕΥΗΣ κλήθηκε ο Ανάδοχος « ΑΝΔΡΕΑΣ ΓΕΡ. ΒΡΥΩΝΗΣ» για υπογραφή της σύμβασης εντός 15 ημερών.</w:t>
      </w:r>
    </w:p>
    <w:p w:rsidR="000D1E97" w:rsidRPr="00895726" w:rsidRDefault="000D1E97" w:rsidP="00463F8F">
      <w:pPr>
        <w:spacing w:after="0"/>
        <w:ind w:firstLine="426"/>
        <w:jc w:val="both"/>
        <w:rPr>
          <w:rFonts w:ascii="Tahoma" w:hAnsi="Tahoma" w:cs="Tahoma"/>
          <w:sz w:val="20"/>
          <w:szCs w:val="20"/>
        </w:rPr>
      </w:pPr>
      <w:r w:rsidRPr="00895726">
        <w:rPr>
          <w:rFonts w:ascii="Tahoma" w:hAnsi="Tahoma" w:cs="Tahoma"/>
          <w:sz w:val="20"/>
          <w:szCs w:val="20"/>
        </w:rPr>
        <w:t>Στις 5/11/2012 υπογράφηκε η με αρ.πρωτ.38856 σύμβαση μεταξύ ΔΗΜΟΥ ΑΓΙΑΣ ΠΑΡΑΣΚΕΥΗΣ και ΑΝΔΡΕΑ ΓΕΡ.ΒΡΥΩΝΗ για την εκτέλεση του εν λόγω έργου ποσού 193.864,84 € με ΦΠΑ (23%).</w:t>
      </w:r>
    </w:p>
    <w:p w:rsidR="000D1E97" w:rsidRPr="00895726" w:rsidRDefault="000D1E97" w:rsidP="00463F8F">
      <w:pPr>
        <w:spacing w:after="0"/>
        <w:ind w:firstLine="426"/>
        <w:jc w:val="both"/>
        <w:rPr>
          <w:rFonts w:ascii="Tahoma" w:hAnsi="Tahoma" w:cs="Tahoma"/>
          <w:sz w:val="20"/>
          <w:szCs w:val="20"/>
        </w:rPr>
      </w:pPr>
      <w:r w:rsidRPr="00895726">
        <w:rPr>
          <w:rFonts w:ascii="Tahoma" w:hAnsi="Tahoma" w:cs="Tahoma"/>
          <w:sz w:val="20"/>
          <w:szCs w:val="20"/>
        </w:rPr>
        <w:t>Ο συνολικός χρόνος εκτέλεσης του εν λόγω έργου είναι 14 μήνες , δηλαδή λήγει την 4-1-2014.</w:t>
      </w:r>
    </w:p>
    <w:p w:rsidR="000D1E97" w:rsidRPr="00895726" w:rsidRDefault="000D1E97" w:rsidP="00463F8F">
      <w:pPr>
        <w:spacing w:after="0"/>
        <w:ind w:firstLine="426"/>
        <w:jc w:val="both"/>
        <w:rPr>
          <w:rFonts w:ascii="Tahoma" w:hAnsi="Tahoma" w:cs="Tahoma"/>
          <w:sz w:val="20"/>
          <w:szCs w:val="20"/>
        </w:rPr>
      </w:pPr>
      <w:r w:rsidRPr="00895726">
        <w:rPr>
          <w:rFonts w:ascii="Tahoma" w:hAnsi="Tahoma" w:cs="Tahoma"/>
          <w:sz w:val="20"/>
          <w:szCs w:val="20"/>
        </w:rPr>
        <w:t>Με το υπ΄.άρ.πρωτ. 46490/3-12-2013 έγγραφο, ο Ανάδοχος αιτείται παράταση της συνολικής προθεσμίας του έργου έως την 5-5-2014</w:t>
      </w:r>
      <w:r>
        <w:rPr>
          <w:rFonts w:ascii="Tahoma" w:hAnsi="Tahoma" w:cs="Tahoma"/>
          <w:sz w:val="20"/>
          <w:szCs w:val="20"/>
        </w:rPr>
        <w:t>.</w:t>
      </w:r>
      <w:r w:rsidRPr="00895726">
        <w:rPr>
          <w:rFonts w:ascii="Tahoma" w:hAnsi="Tahoma" w:cs="Tahoma"/>
          <w:sz w:val="20"/>
          <w:szCs w:val="20"/>
        </w:rPr>
        <w:t xml:space="preserve">  </w:t>
      </w:r>
    </w:p>
    <w:p w:rsidR="000D1E97" w:rsidRPr="00895726" w:rsidRDefault="000D1E97" w:rsidP="00463F8F">
      <w:pPr>
        <w:spacing w:after="0"/>
        <w:ind w:firstLine="426"/>
        <w:jc w:val="both"/>
        <w:rPr>
          <w:rFonts w:ascii="Tahoma" w:hAnsi="Tahoma" w:cs="Tahoma"/>
          <w:sz w:val="20"/>
          <w:szCs w:val="20"/>
        </w:rPr>
      </w:pPr>
      <w:r w:rsidRPr="00895726">
        <w:rPr>
          <w:rFonts w:ascii="Tahoma" w:hAnsi="Tahoma" w:cs="Tahoma"/>
          <w:sz w:val="20"/>
          <w:szCs w:val="20"/>
        </w:rPr>
        <w:t>Με την υπ.΄αρ.397/2013 απόφαση του Δημοτικού Συμβουλίου εκρίθηκε παράταση της συνολικής προθεσμίας εκτέλεσης του έργου έως την 5-5-2014</w:t>
      </w:r>
      <w:r>
        <w:rPr>
          <w:rFonts w:ascii="Tahoma" w:hAnsi="Tahoma" w:cs="Tahoma"/>
          <w:sz w:val="20"/>
          <w:szCs w:val="20"/>
        </w:rPr>
        <w:t>.</w:t>
      </w:r>
    </w:p>
    <w:p w:rsidR="000D1E97" w:rsidRDefault="000D1E97" w:rsidP="00463F8F">
      <w:pPr>
        <w:spacing w:after="0"/>
        <w:ind w:firstLine="426"/>
        <w:jc w:val="both"/>
        <w:rPr>
          <w:rFonts w:ascii="Arial" w:hAnsi="Arial" w:cs="Arial"/>
          <w:sz w:val="20"/>
          <w:szCs w:val="20"/>
        </w:rPr>
      </w:pPr>
    </w:p>
    <w:p w:rsidR="000D1E97" w:rsidRDefault="000D1E97" w:rsidP="00D17D7D">
      <w:pPr>
        <w:spacing w:after="0"/>
        <w:ind w:firstLine="426"/>
        <w:jc w:val="both"/>
        <w:rPr>
          <w:rFonts w:ascii="Tahoma" w:hAnsi="Tahoma" w:cs="Tahoma"/>
          <w:u w:val="single"/>
        </w:rPr>
      </w:pPr>
      <w:r w:rsidRPr="00D17D7D">
        <w:rPr>
          <w:rFonts w:ascii="Tahoma" w:hAnsi="Tahoma" w:cs="Tahoma"/>
          <w:u w:val="single"/>
        </w:rPr>
        <w:t>Β. ΛΟΓΟΙ ΣΥΝΤΑΞΗΣ ΤΟΥ 1ου ΑΠΕ</w:t>
      </w:r>
    </w:p>
    <w:p w:rsidR="000D1E97" w:rsidRDefault="000D1E97" w:rsidP="00AF593C">
      <w:pPr>
        <w:spacing w:after="0"/>
        <w:ind w:firstLine="426"/>
        <w:jc w:val="both"/>
        <w:rPr>
          <w:rFonts w:ascii="Tahoma" w:hAnsi="Tahoma" w:cs="Tahoma"/>
          <w:sz w:val="20"/>
          <w:szCs w:val="20"/>
        </w:rPr>
      </w:pPr>
      <w:r w:rsidRPr="00463F8F">
        <w:rPr>
          <w:rFonts w:ascii="Tahoma" w:hAnsi="Tahoma" w:cs="Tahoma"/>
          <w:sz w:val="20"/>
          <w:szCs w:val="20"/>
        </w:rPr>
        <w:t>Ο 1ος Α</w:t>
      </w:r>
      <w:r>
        <w:rPr>
          <w:rFonts w:ascii="Tahoma" w:hAnsi="Tahoma" w:cs="Tahoma"/>
          <w:sz w:val="20"/>
          <w:szCs w:val="20"/>
        </w:rPr>
        <w:t>.</w:t>
      </w:r>
      <w:r w:rsidRPr="00463F8F">
        <w:rPr>
          <w:rFonts w:ascii="Tahoma" w:hAnsi="Tahoma" w:cs="Tahoma"/>
          <w:sz w:val="20"/>
          <w:szCs w:val="20"/>
        </w:rPr>
        <w:t>Π</w:t>
      </w:r>
      <w:r>
        <w:rPr>
          <w:rFonts w:ascii="Tahoma" w:hAnsi="Tahoma" w:cs="Tahoma"/>
          <w:sz w:val="20"/>
          <w:szCs w:val="20"/>
        </w:rPr>
        <w:t>.</w:t>
      </w:r>
      <w:r w:rsidRPr="00463F8F">
        <w:rPr>
          <w:rFonts w:ascii="Tahoma" w:hAnsi="Tahoma" w:cs="Tahoma"/>
          <w:sz w:val="20"/>
          <w:szCs w:val="20"/>
        </w:rPr>
        <w:t>Ε συντάχθηκε</w:t>
      </w:r>
      <w:r>
        <w:rPr>
          <w:rFonts w:ascii="Tahoma" w:hAnsi="Tahoma" w:cs="Tahoma"/>
          <w:sz w:val="20"/>
          <w:szCs w:val="20"/>
        </w:rPr>
        <w:t xml:space="preserve"> σύμφωνα με το άρθρο 57 του Ν.3669/08, </w:t>
      </w:r>
      <w:r w:rsidRPr="00463F8F">
        <w:rPr>
          <w:rFonts w:ascii="Tahoma" w:hAnsi="Tahoma" w:cs="Tahoma"/>
          <w:sz w:val="20"/>
          <w:szCs w:val="20"/>
        </w:rPr>
        <w:t xml:space="preserve"> </w:t>
      </w:r>
      <w:r>
        <w:rPr>
          <w:rFonts w:ascii="Tahoma" w:hAnsi="Tahoma" w:cs="Tahoma"/>
          <w:sz w:val="20"/>
          <w:szCs w:val="20"/>
        </w:rPr>
        <w:t xml:space="preserve">αφενός μεν για να </w:t>
      </w:r>
      <w:r w:rsidRPr="00463F8F">
        <w:rPr>
          <w:rFonts w:ascii="Tahoma" w:hAnsi="Tahoma" w:cs="Tahoma"/>
          <w:sz w:val="20"/>
          <w:szCs w:val="20"/>
        </w:rPr>
        <w:t xml:space="preserve">συμπεριλάβει ποσότητες εργασιών που απαιτούνται </w:t>
      </w:r>
      <w:r>
        <w:rPr>
          <w:rFonts w:ascii="Tahoma" w:hAnsi="Tahoma" w:cs="Tahoma"/>
          <w:sz w:val="20"/>
          <w:szCs w:val="20"/>
        </w:rPr>
        <w:t>για την ορθή εκτέλεση του έργου και οι οποίες δεν ήταν δυνατόν να προβλεφθούν στη μελέτη λόγω της φύσης του έργου των συντηρήσεων, αφετέρου δε για να συμπεριλάβει νέες εργασίες που επίσης δεν είχαν προβλεφθεί κατά τη μελέτη όπως η επισκευή των τριών συντριβανιών στην πλατεία Αγίου Ιωάννου, η επικόλληση ξεκολλημένων ελαστικών πλακών ασφαλείας σε διάφορες παιδικές χαρές, η κατασκευή βιομηχανικού δαπέδου στον υπαίθριο χώρο εμπροσθεν του 13</w:t>
      </w:r>
      <w:r w:rsidRPr="00CE596A">
        <w:rPr>
          <w:rFonts w:ascii="Tahoma" w:hAnsi="Tahoma" w:cs="Tahoma"/>
          <w:sz w:val="20"/>
          <w:szCs w:val="20"/>
          <w:vertAlign w:val="superscript"/>
        </w:rPr>
        <w:t>ου</w:t>
      </w:r>
      <w:r>
        <w:rPr>
          <w:rFonts w:ascii="Tahoma" w:hAnsi="Tahoma" w:cs="Tahoma"/>
          <w:sz w:val="20"/>
          <w:szCs w:val="20"/>
        </w:rPr>
        <w:t xml:space="preserve"> Νηπιαγωγείου, η κατασκευή τοιχείου από σκυρόδεμα στην παιδική χαρά της Ασημακοπούλου και Θεμιστοκλέους, η κατασκευή αγωγού ομβρίων για την απαγωγή των ομβρίων υδάτων από τον υπαίθριο χώρο έμπροσθεν του 3</w:t>
      </w:r>
      <w:r w:rsidRPr="00CE596A">
        <w:rPr>
          <w:rFonts w:ascii="Tahoma" w:hAnsi="Tahoma" w:cs="Tahoma"/>
          <w:sz w:val="20"/>
          <w:szCs w:val="20"/>
          <w:vertAlign w:val="superscript"/>
        </w:rPr>
        <w:t>ου</w:t>
      </w:r>
      <w:r>
        <w:rPr>
          <w:rFonts w:ascii="Tahoma" w:hAnsi="Tahoma" w:cs="Tahoma"/>
          <w:sz w:val="20"/>
          <w:szCs w:val="20"/>
        </w:rPr>
        <w:t xml:space="preserve"> Νηπιαγωγείου και η τοποθέτηση στύλων πινακίδων οδηγιών για τη χρήση των υπαιθρίων χώρων από κατοικίδια ζώα.</w:t>
      </w:r>
    </w:p>
    <w:p w:rsidR="000D1E97" w:rsidRDefault="000D1E97" w:rsidP="00D17D7D">
      <w:pPr>
        <w:spacing w:after="0"/>
        <w:ind w:firstLine="720"/>
        <w:jc w:val="both"/>
        <w:rPr>
          <w:rFonts w:ascii="Tahoma" w:hAnsi="Tahoma" w:cs="Tahoma"/>
          <w:u w:val="single"/>
        </w:rPr>
      </w:pPr>
    </w:p>
    <w:p w:rsidR="000D1E97" w:rsidRPr="00D17D7D" w:rsidRDefault="000D1E97" w:rsidP="00895726">
      <w:pPr>
        <w:spacing w:after="0"/>
        <w:ind w:firstLine="720"/>
        <w:jc w:val="both"/>
        <w:rPr>
          <w:rFonts w:ascii="Tahoma" w:hAnsi="Tahoma" w:cs="Tahoma"/>
          <w:u w:val="single"/>
        </w:rPr>
      </w:pPr>
      <w:r w:rsidRPr="00D17D7D">
        <w:rPr>
          <w:rFonts w:ascii="Tahoma" w:hAnsi="Tahoma" w:cs="Tahoma"/>
          <w:u w:val="single"/>
        </w:rPr>
        <w:t xml:space="preserve">Γ. </w:t>
      </w:r>
      <w:r>
        <w:rPr>
          <w:rFonts w:ascii="Tahoma" w:hAnsi="Tahoma" w:cs="Tahoma"/>
          <w:u w:val="single"/>
        </w:rPr>
        <w:t>1</w:t>
      </w:r>
      <w:r w:rsidRPr="00895726">
        <w:rPr>
          <w:rFonts w:ascii="Tahoma" w:hAnsi="Tahoma" w:cs="Tahoma"/>
          <w:u w:val="single"/>
          <w:vertAlign w:val="superscript"/>
        </w:rPr>
        <w:t>ο</w:t>
      </w:r>
      <w:r>
        <w:rPr>
          <w:rFonts w:ascii="Tahoma" w:hAnsi="Tahoma" w:cs="Tahoma"/>
          <w:u w:val="single"/>
        </w:rPr>
        <w:t xml:space="preserve"> ΠΚΝΤΜΕ</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Το 1</w:t>
      </w:r>
      <w:r w:rsidRPr="00895726">
        <w:rPr>
          <w:rFonts w:ascii="Tahoma" w:hAnsi="Tahoma" w:cs="Tahoma"/>
          <w:sz w:val="20"/>
          <w:szCs w:val="20"/>
          <w:vertAlign w:val="superscript"/>
        </w:rPr>
        <w:t>ο</w:t>
      </w:r>
      <w:r>
        <w:rPr>
          <w:rFonts w:ascii="Tahoma" w:hAnsi="Tahoma" w:cs="Tahoma"/>
          <w:sz w:val="20"/>
          <w:szCs w:val="20"/>
        </w:rPr>
        <w:t xml:space="preserve"> ΠΚΝΤΜΕ περιλαμβάνει συνολικά 13 νέες εργασίες, οι οποίες δεν προβλέποταν στην αρχική σύμβαση, κρίθηκε όμως απαραίτητη η εκτέλεσή τους κατά την πορεία των εργασιών. Αναλυτικά το 1</w:t>
      </w:r>
      <w:r w:rsidRPr="00895726">
        <w:rPr>
          <w:rFonts w:ascii="Tahoma" w:hAnsi="Tahoma" w:cs="Tahoma"/>
          <w:sz w:val="20"/>
          <w:szCs w:val="20"/>
          <w:vertAlign w:val="superscript"/>
        </w:rPr>
        <w:t>ο</w:t>
      </w:r>
      <w:r>
        <w:rPr>
          <w:rFonts w:ascii="Tahoma" w:hAnsi="Tahoma" w:cs="Tahoma"/>
          <w:sz w:val="20"/>
          <w:szCs w:val="20"/>
        </w:rPr>
        <w:t xml:space="preserve"> ΠΚΝΤΜΕ, περιλαμβάνει τις παρακάτω νέες εργασίες:</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1) Ξυλότυποι χυτών τοίχων (1</w:t>
      </w:r>
      <w:r w:rsidRPr="00895726">
        <w:rPr>
          <w:rFonts w:ascii="Tahoma" w:hAnsi="Tahoma" w:cs="Tahoma"/>
          <w:sz w:val="20"/>
          <w:szCs w:val="20"/>
          <w:vertAlign w:val="superscript"/>
        </w:rPr>
        <w:t>ο</w:t>
      </w:r>
      <w:r>
        <w:rPr>
          <w:rFonts w:ascii="Tahoma" w:hAnsi="Tahoma" w:cs="Tahoma"/>
          <w:sz w:val="20"/>
          <w:szCs w:val="20"/>
        </w:rPr>
        <w:t xml:space="preserve"> ΠΝΕ/01), με κόστος 426,92 €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2) Δομικά πλέγματα (1</w:t>
      </w:r>
      <w:r w:rsidRPr="00895726">
        <w:rPr>
          <w:rFonts w:ascii="Tahoma" w:hAnsi="Tahoma" w:cs="Tahoma"/>
          <w:sz w:val="20"/>
          <w:szCs w:val="20"/>
          <w:vertAlign w:val="superscript"/>
        </w:rPr>
        <w:t>ο</w:t>
      </w:r>
      <w:r>
        <w:rPr>
          <w:rFonts w:ascii="Tahoma" w:hAnsi="Tahoma" w:cs="Tahoma"/>
          <w:sz w:val="20"/>
          <w:szCs w:val="20"/>
        </w:rPr>
        <w:t xml:space="preserve"> ΠΝΕ/02), με κόστος 1.869,12 €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 xml:space="preserve">3) Προμήθεια και διάστρωση σκυροδέματος </w:t>
      </w:r>
      <w:r>
        <w:rPr>
          <w:rFonts w:ascii="Tahoma" w:hAnsi="Tahoma" w:cs="Tahoma"/>
          <w:sz w:val="20"/>
          <w:szCs w:val="20"/>
          <w:lang w:val="en-US"/>
        </w:rPr>
        <w:t>C</w:t>
      </w:r>
      <w:r w:rsidRPr="00895726">
        <w:rPr>
          <w:rFonts w:ascii="Tahoma" w:hAnsi="Tahoma" w:cs="Tahoma"/>
          <w:sz w:val="20"/>
          <w:szCs w:val="20"/>
        </w:rPr>
        <w:t xml:space="preserve">16/20,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ΠΝΕ/03), με κόστος 876,68 €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 xml:space="preserve">4) Προσαύξηση τιμής σκυροδέματος </w:t>
      </w:r>
      <w:r>
        <w:rPr>
          <w:rFonts w:ascii="Tahoma" w:hAnsi="Tahoma" w:cs="Tahoma"/>
          <w:sz w:val="20"/>
          <w:szCs w:val="20"/>
          <w:lang w:val="en-US"/>
        </w:rPr>
        <w:t>C</w:t>
      </w:r>
      <w:r w:rsidRPr="00895726">
        <w:rPr>
          <w:rFonts w:ascii="Tahoma" w:hAnsi="Tahoma" w:cs="Tahoma"/>
          <w:sz w:val="20"/>
          <w:szCs w:val="20"/>
        </w:rPr>
        <w:t>16/20,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ΠΝΕ/04), με κόστος 274,74 €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5) Διαμόρφωση εγκοπών σε σκυρόδεμα</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ΠΝΕ/05), με κόστος 48,85 €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6) Στεγανοποιητικές επιστρώσεις με υλικά πολυουρεθανικής βάσης</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ΠΝΕ/06), με κόστος 4.541,08 €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7) Εφαρμογή συγκολλητικής ρητίνης σε παλαιό σκυρόδεμα</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ΠΝΕ/07), με κόστος 1.646,32 €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8) Προμήθεια και εφαρμογή μη συρρικνούμενου κονιάματος</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ΠΝΕ/08), με κόστος 133,81 €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9) Ξυλότυποι χυτών μικροκατασκευών</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ΠΝΕ/09), με κόστος 183,73 €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 xml:space="preserve">10) Αγωγοί από </w:t>
      </w:r>
      <w:r>
        <w:rPr>
          <w:rFonts w:ascii="Tahoma" w:hAnsi="Tahoma" w:cs="Tahoma"/>
          <w:sz w:val="20"/>
          <w:szCs w:val="20"/>
          <w:lang w:val="en-US"/>
        </w:rPr>
        <w:t>PVC</w:t>
      </w:r>
      <w:r>
        <w:rPr>
          <w:rFonts w:ascii="Tahoma" w:hAnsi="Tahoma" w:cs="Tahoma"/>
          <w:sz w:val="20"/>
          <w:szCs w:val="20"/>
        </w:rPr>
        <w:t xml:space="preserve"> Φ200</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ΠΝΕ/10), με κόστος 564,98 €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11) Κατασκευή βιομηχανικού δαπέδου</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ΠΝΕ/11), με κόστος 1.946,96 €</w:t>
      </w: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12) Τοποθέτηση στύλου από σιδηροσωλήνα</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ΠΝΕ/12), με κόστος 904,19 €</w:t>
      </w:r>
    </w:p>
    <w:p w:rsidR="000D1E97" w:rsidRDefault="000D1E97" w:rsidP="009F09B1">
      <w:pPr>
        <w:spacing w:after="0"/>
        <w:ind w:firstLine="426"/>
        <w:jc w:val="both"/>
        <w:rPr>
          <w:rFonts w:ascii="Tahoma" w:hAnsi="Tahoma" w:cs="Tahoma"/>
          <w:sz w:val="20"/>
          <w:szCs w:val="20"/>
        </w:rPr>
      </w:pPr>
      <w:r>
        <w:rPr>
          <w:rFonts w:ascii="Tahoma" w:hAnsi="Tahoma" w:cs="Tahoma"/>
          <w:sz w:val="20"/>
          <w:szCs w:val="20"/>
        </w:rPr>
        <w:lastRenderedPageBreak/>
        <w:t>13) Επανατοποθέτηση πλαστικών δαπέδων ασφαλείας</w:t>
      </w:r>
      <w:r w:rsidRPr="00895726">
        <w:rPr>
          <w:rFonts w:ascii="Tahoma" w:hAnsi="Tahoma" w:cs="Tahoma"/>
          <w:sz w:val="20"/>
          <w:szCs w:val="20"/>
        </w:rPr>
        <w:t>, (</w:t>
      </w:r>
      <w:r>
        <w:rPr>
          <w:rFonts w:ascii="Tahoma" w:hAnsi="Tahoma" w:cs="Tahoma"/>
          <w:sz w:val="20"/>
          <w:szCs w:val="20"/>
        </w:rPr>
        <w:t>1</w:t>
      </w:r>
      <w:r w:rsidRPr="00895726">
        <w:rPr>
          <w:rFonts w:ascii="Tahoma" w:hAnsi="Tahoma" w:cs="Tahoma"/>
          <w:sz w:val="20"/>
          <w:szCs w:val="20"/>
          <w:vertAlign w:val="superscript"/>
        </w:rPr>
        <w:t>ο</w:t>
      </w:r>
      <w:r>
        <w:rPr>
          <w:rFonts w:ascii="Tahoma" w:hAnsi="Tahoma" w:cs="Tahoma"/>
          <w:sz w:val="20"/>
          <w:szCs w:val="20"/>
        </w:rPr>
        <w:t xml:space="preserve"> ΠΝΕ/13), σε διάφορες παιδικές χαρές, με κόστος  4.218,26 €</w:t>
      </w:r>
    </w:p>
    <w:p w:rsidR="000D1E97" w:rsidRDefault="000D1E97" w:rsidP="009F09B1">
      <w:pPr>
        <w:spacing w:after="0"/>
        <w:ind w:firstLine="426"/>
        <w:jc w:val="both"/>
        <w:rPr>
          <w:rFonts w:ascii="Tahoma" w:hAnsi="Tahoma" w:cs="Tahoma"/>
          <w:sz w:val="20"/>
          <w:szCs w:val="20"/>
        </w:rPr>
      </w:pPr>
    </w:p>
    <w:p w:rsidR="000D1E97" w:rsidRDefault="000D1E97" w:rsidP="00895726">
      <w:pPr>
        <w:spacing w:after="0"/>
        <w:ind w:firstLine="426"/>
        <w:jc w:val="both"/>
        <w:rPr>
          <w:rFonts w:ascii="Tahoma" w:hAnsi="Tahoma" w:cs="Tahoma"/>
          <w:sz w:val="20"/>
          <w:szCs w:val="20"/>
        </w:rPr>
      </w:pPr>
      <w:r>
        <w:rPr>
          <w:rFonts w:ascii="Tahoma" w:hAnsi="Tahoma" w:cs="Tahoma"/>
          <w:sz w:val="20"/>
          <w:szCs w:val="20"/>
        </w:rPr>
        <w:t>Συνολικά, οι εργασίες που περιλαμβάνονται στο 1</w:t>
      </w:r>
      <w:r w:rsidRPr="005002F1">
        <w:rPr>
          <w:rFonts w:ascii="Tahoma" w:hAnsi="Tahoma" w:cs="Tahoma"/>
          <w:sz w:val="20"/>
          <w:szCs w:val="20"/>
          <w:vertAlign w:val="superscript"/>
        </w:rPr>
        <w:t>ο</w:t>
      </w:r>
      <w:r>
        <w:rPr>
          <w:rFonts w:ascii="Tahoma" w:hAnsi="Tahoma" w:cs="Tahoma"/>
          <w:sz w:val="20"/>
          <w:szCs w:val="20"/>
        </w:rPr>
        <w:t xml:space="preserve"> ΠΚΝΜΕ, κοστολογούνται στις 17.635,65 €, το οποίο ποσό καλύπτεται εξ’ ολοκλήρου από την δαπάνη των απροβλέπτων.</w:t>
      </w:r>
    </w:p>
    <w:p w:rsidR="000D1E97" w:rsidRDefault="000D1E97" w:rsidP="00D17D7D">
      <w:pPr>
        <w:spacing w:after="0"/>
        <w:ind w:firstLine="720"/>
        <w:jc w:val="both"/>
        <w:rPr>
          <w:rFonts w:ascii="Tahoma" w:hAnsi="Tahoma" w:cs="Tahoma"/>
          <w:u w:val="single"/>
        </w:rPr>
      </w:pPr>
    </w:p>
    <w:p w:rsidR="000D1E97" w:rsidRDefault="000D1E97" w:rsidP="00D17D7D">
      <w:pPr>
        <w:spacing w:after="0"/>
        <w:ind w:firstLine="720"/>
        <w:jc w:val="both"/>
        <w:rPr>
          <w:rFonts w:ascii="Tahoma" w:hAnsi="Tahoma" w:cs="Tahoma"/>
          <w:u w:val="single"/>
        </w:rPr>
      </w:pPr>
    </w:p>
    <w:p w:rsidR="000D1E97" w:rsidRPr="00D17D7D" w:rsidRDefault="000D1E97" w:rsidP="00D17D7D">
      <w:pPr>
        <w:spacing w:after="0"/>
        <w:ind w:firstLine="720"/>
        <w:jc w:val="both"/>
        <w:rPr>
          <w:rFonts w:ascii="Tahoma" w:hAnsi="Tahoma" w:cs="Tahoma"/>
          <w:u w:val="single"/>
        </w:rPr>
      </w:pPr>
      <w:r>
        <w:rPr>
          <w:rFonts w:ascii="Tahoma" w:hAnsi="Tahoma" w:cs="Tahoma"/>
          <w:u w:val="single"/>
        </w:rPr>
        <w:t>Δ</w:t>
      </w:r>
      <w:r w:rsidRPr="00D17D7D">
        <w:rPr>
          <w:rFonts w:ascii="Tahoma" w:hAnsi="Tahoma" w:cs="Tahoma"/>
          <w:u w:val="single"/>
        </w:rPr>
        <w:t>. ΟΙΚΟΝΟΜΙΚΑ ΣΤΟΙΧΕΙΑ</w:t>
      </w:r>
    </w:p>
    <w:p w:rsidR="000D1E97" w:rsidRDefault="000D1E97" w:rsidP="009F09B1">
      <w:pPr>
        <w:ind w:firstLine="357"/>
        <w:jc w:val="both"/>
        <w:rPr>
          <w:rFonts w:ascii="Tahoma" w:hAnsi="Tahoma" w:cs="Tahoma"/>
          <w:sz w:val="20"/>
          <w:szCs w:val="20"/>
        </w:rPr>
      </w:pPr>
      <w:r w:rsidRPr="00463F8F">
        <w:rPr>
          <w:rFonts w:ascii="Tahoma" w:hAnsi="Tahoma" w:cs="Tahoma"/>
          <w:sz w:val="20"/>
          <w:szCs w:val="20"/>
        </w:rPr>
        <w:t>Ο 1ος Α</w:t>
      </w:r>
      <w:r>
        <w:rPr>
          <w:rFonts w:ascii="Tahoma" w:hAnsi="Tahoma" w:cs="Tahoma"/>
          <w:sz w:val="20"/>
          <w:szCs w:val="20"/>
        </w:rPr>
        <w:t>.</w:t>
      </w:r>
      <w:r w:rsidRPr="00463F8F">
        <w:rPr>
          <w:rFonts w:ascii="Tahoma" w:hAnsi="Tahoma" w:cs="Tahoma"/>
          <w:sz w:val="20"/>
          <w:szCs w:val="20"/>
        </w:rPr>
        <w:t>Π</w:t>
      </w:r>
      <w:r>
        <w:rPr>
          <w:rFonts w:ascii="Tahoma" w:hAnsi="Tahoma" w:cs="Tahoma"/>
          <w:sz w:val="20"/>
          <w:szCs w:val="20"/>
        </w:rPr>
        <w:t>.</w:t>
      </w:r>
      <w:r w:rsidRPr="00463F8F">
        <w:rPr>
          <w:rFonts w:ascii="Tahoma" w:hAnsi="Tahoma" w:cs="Tahoma"/>
          <w:sz w:val="20"/>
          <w:szCs w:val="20"/>
        </w:rPr>
        <w:t>Ε συντάχθηκε</w:t>
      </w:r>
      <w:r>
        <w:rPr>
          <w:rFonts w:ascii="Tahoma" w:hAnsi="Tahoma" w:cs="Tahoma"/>
          <w:sz w:val="20"/>
          <w:szCs w:val="20"/>
        </w:rPr>
        <w:t xml:space="preserve"> αφενός μεν για να </w:t>
      </w:r>
      <w:r w:rsidRPr="00463F8F">
        <w:rPr>
          <w:rFonts w:ascii="Tahoma" w:hAnsi="Tahoma" w:cs="Tahoma"/>
          <w:sz w:val="20"/>
          <w:szCs w:val="20"/>
        </w:rPr>
        <w:t xml:space="preserve">συμπεριλάβει ποσότητες εργασιών που απαιτούνται </w:t>
      </w:r>
      <w:r>
        <w:rPr>
          <w:rFonts w:ascii="Tahoma" w:hAnsi="Tahoma" w:cs="Tahoma"/>
          <w:sz w:val="20"/>
          <w:szCs w:val="20"/>
        </w:rPr>
        <w:t>για την ορθή εκτέλεση του έργου και αφετέρου για να συμπεριλάβει τις εργασίες που περιλαμβάνονται στο 1</w:t>
      </w:r>
      <w:r w:rsidRPr="00580475">
        <w:rPr>
          <w:rFonts w:ascii="Tahoma" w:hAnsi="Tahoma" w:cs="Tahoma"/>
          <w:sz w:val="20"/>
          <w:szCs w:val="20"/>
          <w:vertAlign w:val="superscript"/>
        </w:rPr>
        <w:t>ο</w:t>
      </w:r>
      <w:r>
        <w:rPr>
          <w:rFonts w:ascii="Tahoma" w:hAnsi="Tahoma" w:cs="Tahoma"/>
          <w:sz w:val="20"/>
          <w:szCs w:val="20"/>
        </w:rPr>
        <w:t xml:space="preserve"> ΠΚΝΤΜΕ.</w:t>
      </w:r>
    </w:p>
    <w:p w:rsidR="000D1E97" w:rsidRDefault="000D1E97" w:rsidP="009F09B1">
      <w:pPr>
        <w:spacing w:after="0"/>
        <w:ind w:firstLine="357"/>
        <w:jc w:val="both"/>
        <w:rPr>
          <w:rFonts w:ascii="Tahoma" w:hAnsi="Tahoma" w:cs="Tahoma"/>
          <w:sz w:val="20"/>
          <w:szCs w:val="20"/>
        </w:rPr>
      </w:pPr>
      <w:r>
        <w:rPr>
          <w:rFonts w:ascii="Tahoma" w:hAnsi="Tahoma" w:cs="Tahoma"/>
          <w:sz w:val="20"/>
          <w:szCs w:val="20"/>
        </w:rPr>
        <w:t>Αναλυτικά, τα ποσά που συμπεριλαμβάνονται στον 1</w:t>
      </w:r>
      <w:r w:rsidRPr="009F09B1">
        <w:rPr>
          <w:rFonts w:ascii="Tahoma" w:hAnsi="Tahoma" w:cs="Tahoma"/>
          <w:sz w:val="20"/>
          <w:szCs w:val="20"/>
          <w:vertAlign w:val="superscript"/>
        </w:rPr>
        <w:t>ο</w:t>
      </w:r>
      <w:r>
        <w:rPr>
          <w:rFonts w:ascii="Tahoma" w:hAnsi="Tahoma" w:cs="Tahoma"/>
          <w:sz w:val="20"/>
          <w:szCs w:val="20"/>
        </w:rPr>
        <w:t xml:space="preserve"> ΑΠΕ ανά κεφάλαιο – ομάδα είναι τα παρακάτω:</w:t>
      </w:r>
    </w:p>
    <w:p w:rsidR="000D1E97" w:rsidRDefault="000D1E97" w:rsidP="009F09B1">
      <w:pPr>
        <w:numPr>
          <w:ilvl w:val="0"/>
          <w:numId w:val="10"/>
        </w:numPr>
        <w:spacing w:after="0"/>
        <w:jc w:val="both"/>
        <w:rPr>
          <w:rFonts w:ascii="Tahoma" w:hAnsi="Tahoma" w:cs="Tahoma"/>
          <w:i/>
          <w:sz w:val="20"/>
          <w:szCs w:val="20"/>
          <w:u w:val="single"/>
        </w:rPr>
      </w:pPr>
      <w:r w:rsidRPr="005002F1">
        <w:rPr>
          <w:rFonts w:ascii="Tahoma" w:hAnsi="Tahoma" w:cs="Tahoma"/>
          <w:i/>
          <w:sz w:val="20"/>
          <w:szCs w:val="20"/>
          <w:u w:val="single"/>
        </w:rPr>
        <w:t>ΟΙΚΟΔΟΜΙΚΕΣ ΕΡΓΑΣΙΕΣ</w:t>
      </w:r>
      <w:r>
        <w:rPr>
          <w:rFonts w:ascii="Tahoma" w:hAnsi="Tahoma" w:cs="Tahoma"/>
          <w:i/>
          <w:sz w:val="20"/>
          <w:szCs w:val="20"/>
          <w:u w:val="single"/>
        </w:rPr>
        <w:t>: 92.407,17 €</w:t>
      </w:r>
    </w:p>
    <w:p w:rsidR="000D1E97" w:rsidRDefault="000D1E97" w:rsidP="009F09B1">
      <w:pPr>
        <w:numPr>
          <w:ilvl w:val="0"/>
          <w:numId w:val="10"/>
        </w:numPr>
        <w:spacing w:after="0"/>
        <w:jc w:val="both"/>
        <w:rPr>
          <w:rFonts w:ascii="Tahoma" w:hAnsi="Tahoma" w:cs="Tahoma"/>
          <w:i/>
          <w:sz w:val="20"/>
          <w:szCs w:val="20"/>
          <w:u w:val="single"/>
        </w:rPr>
      </w:pPr>
      <w:r>
        <w:rPr>
          <w:rFonts w:ascii="Tahoma" w:hAnsi="Tahoma" w:cs="Tahoma"/>
          <w:i/>
          <w:sz w:val="20"/>
          <w:szCs w:val="20"/>
          <w:u w:val="single"/>
        </w:rPr>
        <w:t>ΗΛΕΚΤΡΟΜΗΧΑΝΟΛΟΓΙΚΕΣ ΕΡΓΑΣΙΕΣ: 38.875,94 €</w:t>
      </w:r>
    </w:p>
    <w:p w:rsidR="000D1E97" w:rsidRDefault="000D1E97" w:rsidP="009F09B1">
      <w:pPr>
        <w:numPr>
          <w:ilvl w:val="0"/>
          <w:numId w:val="10"/>
        </w:numPr>
        <w:spacing w:after="0"/>
        <w:jc w:val="both"/>
        <w:rPr>
          <w:rFonts w:ascii="Tahoma" w:hAnsi="Tahoma" w:cs="Tahoma"/>
          <w:i/>
          <w:sz w:val="20"/>
          <w:szCs w:val="20"/>
          <w:u w:val="single"/>
        </w:rPr>
      </w:pPr>
      <w:r>
        <w:rPr>
          <w:rFonts w:ascii="Tahoma" w:hAnsi="Tahoma" w:cs="Tahoma"/>
          <w:i/>
          <w:sz w:val="20"/>
          <w:szCs w:val="20"/>
          <w:u w:val="single"/>
        </w:rPr>
        <w:t>ΝΕΕΣ ΕΡΓΑΣΙΕΣ: 17.635,65 €</w:t>
      </w:r>
    </w:p>
    <w:p w:rsidR="000D1E97" w:rsidRDefault="000D1E97" w:rsidP="009F09B1">
      <w:pPr>
        <w:numPr>
          <w:ilvl w:val="0"/>
          <w:numId w:val="10"/>
        </w:numPr>
        <w:spacing w:after="0"/>
        <w:jc w:val="both"/>
        <w:rPr>
          <w:rFonts w:ascii="Tahoma" w:hAnsi="Tahoma" w:cs="Tahoma"/>
          <w:i/>
          <w:sz w:val="20"/>
          <w:szCs w:val="20"/>
          <w:u w:val="single"/>
        </w:rPr>
      </w:pPr>
      <w:r>
        <w:rPr>
          <w:rFonts w:ascii="Tahoma" w:hAnsi="Tahoma" w:cs="Tahoma"/>
          <w:i/>
          <w:sz w:val="20"/>
          <w:szCs w:val="20"/>
          <w:u w:val="single"/>
        </w:rPr>
        <w:t>ΑΠΟΛΟΓΙΣΤΙΚΕΣ ΕΡΓΑΣΙΕΣ: 3.446,61 €</w:t>
      </w:r>
    </w:p>
    <w:p w:rsidR="000D1E97" w:rsidRPr="009F09B1" w:rsidRDefault="000D1E97" w:rsidP="009F09B1">
      <w:pPr>
        <w:spacing w:after="0"/>
        <w:jc w:val="both"/>
        <w:rPr>
          <w:rFonts w:ascii="Tahoma" w:hAnsi="Tahoma" w:cs="Tahoma"/>
          <w:i/>
          <w:sz w:val="20"/>
          <w:szCs w:val="20"/>
          <w:u w:val="single"/>
        </w:rPr>
      </w:pPr>
    </w:p>
    <w:p w:rsidR="000D1E97" w:rsidRDefault="000D1E97" w:rsidP="00184C9E">
      <w:pPr>
        <w:ind w:firstLine="357"/>
        <w:jc w:val="both"/>
        <w:rPr>
          <w:rFonts w:ascii="Tahoma" w:hAnsi="Tahoma" w:cs="Tahoma"/>
          <w:sz w:val="20"/>
          <w:szCs w:val="20"/>
        </w:rPr>
      </w:pPr>
      <w:r>
        <w:rPr>
          <w:rFonts w:ascii="Tahoma" w:hAnsi="Tahoma" w:cs="Tahoma"/>
          <w:sz w:val="20"/>
          <w:szCs w:val="20"/>
        </w:rPr>
        <w:t>Συνολικά ο 1</w:t>
      </w:r>
      <w:r w:rsidRPr="00580475">
        <w:rPr>
          <w:rFonts w:ascii="Tahoma" w:hAnsi="Tahoma" w:cs="Tahoma"/>
          <w:sz w:val="20"/>
          <w:szCs w:val="20"/>
          <w:vertAlign w:val="superscript"/>
        </w:rPr>
        <w:t>ος</w:t>
      </w:r>
      <w:r>
        <w:rPr>
          <w:rFonts w:ascii="Tahoma" w:hAnsi="Tahoma" w:cs="Tahoma"/>
          <w:sz w:val="20"/>
          <w:szCs w:val="20"/>
        </w:rPr>
        <w:t xml:space="preserve"> ΑΠΕ δεν παρουσιάζει καμία μεταβολή σε σχέση με την αρχική σύμβαση. Οι διαφορές μεταξύ της αρχικής σύμβασης και του 1</w:t>
      </w:r>
      <w:r w:rsidRPr="00580475">
        <w:rPr>
          <w:rFonts w:ascii="Tahoma" w:hAnsi="Tahoma" w:cs="Tahoma"/>
          <w:sz w:val="20"/>
          <w:szCs w:val="20"/>
          <w:vertAlign w:val="superscript"/>
        </w:rPr>
        <w:t>ου</w:t>
      </w:r>
      <w:r>
        <w:rPr>
          <w:rFonts w:ascii="Tahoma" w:hAnsi="Tahoma" w:cs="Tahoma"/>
          <w:sz w:val="20"/>
          <w:szCs w:val="20"/>
        </w:rPr>
        <w:t xml:space="preserve"> ΑΠΕ, παρουσιάζονται συνοπτικά στον παρακάτω πίνακα. </w:t>
      </w:r>
    </w:p>
    <w:p w:rsidR="000D1E97" w:rsidRDefault="000D1E97" w:rsidP="009F09B1">
      <w:pPr>
        <w:jc w:val="both"/>
        <w:rPr>
          <w:rFonts w:ascii="Tahoma" w:hAnsi="Tahoma"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7"/>
        <w:gridCol w:w="2978"/>
        <w:gridCol w:w="3057"/>
      </w:tblGrid>
      <w:tr w:rsidR="000D1E97" w:rsidRPr="0015758F" w:rsidTr="00580475">
        <w:trPr>
          <w:cantSplit/>
          <w:trHeight w:val="520"/>
          <w:jc w:val="center"/>
        </w:trPr>
        <w:tc>
          <w:tcPr>
            <w:tcW w:w="2487" w:type="dxa"/>
            <w:vAlign w:val="center"/>
          </w:tcPr>
          <w:p w:rsidR="000D1E97" w:rsidRPr="00895726" w:rsidRDefault="000D1E97" w:rsidP="00FE64A0">
            <w:pPr>
              <w:spacing w:line="720" w:lineRule="auto"/>
              <w:jc w:val="center"/>
              <w:rPr>
                <w:rFonts w:ascii="Tahoma" w:hAnsi="Tahoma" w:cs="Tahoma"/>
              </w:rPr>
            </w:pPr>
          </w:p>
        </w:tc>
        <w:tc>
          <w:tcPr>
            <w:tcW w:w="2978" w:type="dxa"/>
            <w:vAlign w:val="center"/>
          </w:tcPr>
          <w:p w:rsidR="000D1E97" w:rsidRPr="00895726" w:rsidRDefault="000D1E97" w:rsidP="00FE64A0">
            <w:pPr>
              <w:jc w:val="center"/>
              <w:rPr>
                <w:rFonts w:ascii="Tahoma" w:hAnsi="Tahoma" w:cs="Tahoma"/>
                <w:b/>
              </w:rPr>
            </w:pPr>
            <w:r w:rsidRPr="00895726">
              <w:rPr>
                <w:rFonts w:ascii="Tahoma" w:hAnsi="Tahoma" w:cs="Tahoma"/>
                <w:b/>
              </w:rPr>
              <w:t>ΑΡΧΙΚΗ ΣΥΜΒΑΣΗ</w:t>
            </w:r>
          </w:p>
        </w:tc>
        <w:tc>
          <w:tcPr>
            <w:tcW w:w="3057" w:type="dxa"/>
            <w:vAlign w:val="center"/>
          </w:tcPr>
          <w:p w:rsidR="000D1E97" w:rsidRPr="00895726" w:rsidRDefault="000D1E97" w:rsidP="00FE64A0">
            <w:pPr>
              <w:jc w:val="center"/>
              <w:rPr>
                <w:rFonts w:ascii="Tahoma" w:hAnsi="Tahoma" w:cs="Tahoma"/>
                <w:b/>
              </w:rPr>
            </w:pPr>
            <w:r w:rsidRPr="00895726">
              <w:rPr>
                <w:rFonts w:ascii="Tahoma" w:hAnsi="Tahoma" w:cs="Tahoma"/>
                <w:b/>
              </w:rPr>
              <w:t>1</w:t>
            </w:r>
            <w:r w:rsidRPr="00895726">
              <w:rPr>
                <w:rFonts w:ascii="Tahoma" w:hAnsi="Tahoma" w:cs="Tahoma"/>
                <w:b/>
                <w:vertAlign w:val="superscript"/>
              </w:rPr>
              <w:t>ος</w:t>
            </w:r>
            <w:r w:rsidRPr="00895726">
              <w:rPr>
                <w:rFonts w:ascii="Tahoma" w:hAnsi="Tahoma" w:cs="Tahoma"/>
                <w:b/>
              </w:rPr>
              <w:t xml:space="preserve"> ΑΠΕ</w:t>
            </w:r>
          </w:p>
        </w:tc>
      </w:tr>
      <w:tr w:rsidR="000D1E97" w:rsidRPr="00692DA9" w:rsidTr="00580475">
        <w:trPr>
          <w:jc w:val="center"/>
        </w:trPr>
        <w:tc>
          <w:tcPr>
            <w:tcW w:w="2487" w:type="dxa"/>
            <w:vAlign w:val="center"/>
          </w:tcPr>
          <w:p w:rsidR="000D1E97" w:rsidRPr="00895726" w:rsidRDefault="000D1E97" w:rsidP="00FE64A0">
            <w:pPr>
              <w:jc w:val="center"/>
              <w:rPr>
                <w:rFonts w:ascii="Tahoma" w:hAnsi="Tahoma" w:cs="Tahoma"/>
              </w:rPr>
            </w:pPr>
            <w:r w:rsidRPr="00895726">
              <w:rPr>
                <w:rFonts w:ascii="Tahoma" w:hAnsi="Tahoma" w:cs="Tahoma"/>
              </w:rPr>
              <w:t>Συνολική δαπάνη με την έκπτωση 10%</w:t>
            </w:r>
          </w:p>
        </w:tc>
        <w:tc>
          <w:tcPr>
            <w:tcW w:w="2978"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133.010,61 €</w:t>
            </w:r>
          </w:p>
        </w:tc>
        <w:tc>
          <w:tcPr>
            <w:tcW w:w="3057"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152.365,37 €</w:t>
            </w:r>
          </w:p>
        </w:tc>
      </w:tr>
      <w:tr w:rsidR="000D1E97" w:rsidRPr="00792143" w:rsidTr="00580475">
        <w:trPr>
          <w:jc w:val="center"/>
        </w:trPr>
        <w:tc>
          <w:tcPr>
            <w:tcW w:w="2487" w:type="dxa"/>
            <w:vAlign w:val="center"/>
          </w:tcPr>
          <w:p w:rsidR="000D1E97" w:rsidRPr="00895726" w:rsidRDefault="000D1E97" w:rsidP="00FE64A0">
            <w:pPr>
              <w:jc w:val="center"/>
              <w:rPr>
                <w:rFonts w:ascii="Tahoma" w:hAnsi="Tahoma" w:cs="Tahoma"/>
              </w:rPr>
            </w:pPr>
            <w:r w:rsidRPr="00895726">
              <w:rPr>
                <w:rFonts w:ascii="Tahoma" w:hAnsi="Tahoma" w:cs="Tahoma"/>
              </w:rPr>
              <w:t xml:space="preserve">Απρόβλεπτα </w:t>
            </w:r>
          </w:p>
        </w:tc>
        <w:tc>
          <w:tcPr>
            <w:tcW w:w="2978"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19.434,60 €</w:t>
            </w:r>
          </w:p>
        </w:tc>
        <w:tc>
          <w:tcPr>
            <w:tcW w:w="3057"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79,84 €</w:t>
            </w:r>
          </w:p>
        </w:tc>
      </w:tr>
      <w:tr w:rsidR="000D1E97" w:rsidRPr="005B3A86" w:rsidTr="00580475">
        <w:trPr>
          <w:jc w:val="center"/>
        </w:trPr>
        <w:tc>
          <w:tcPr>
            <w:tcW w:w="2487" w:type="dxa"/>
            <w:vAlign w:val="center"/>
          </w:tcPr>
          <w:p w:rsidR="000D1E97" w:rsidRPr="00895726" w:rsidRDefault="000D1E97" w:rsidP="00FE64A0">
            <w:pPr>
              <w:jc w:val="center"/>
              <w:rPr>
                <w:rFonts w:ascii="Tahoma" w:hAnsi="Tahoma" w:cs="Tahoma"/>
              </w:rPr>
            </w:pPr>
            <w:r w:rsidRPr="00895726">
              <w:rPr>
                <w:rFonts w:ascii="Tahoma" w:hAnsi="Tahoma" w:cs="Tahoma"/>
              </w:rPr>
              <w:t>Σύνολο με απρόβλεπτα</w:t>
            </w:r>
          </w:p>
        </w:tc>
        <w:tc>
          <w:tcPr>
            <w:tcW w:w="2978"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152.445,21 €</w:t>
            </w:r>
          </w:p>
        </w:tc>
        <w:tc>
          <w:tcPr>
            <w:tcW w:w="3057"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152.445,21 €</w:t>
            </w:r>
          </w:p>
        </w:tc>
      </w:tr>
      <w:tr w:rsidR="000D1E97" w:rsidRPr="005B3A86" w:rsidTr="00580475">
        <w:trPr>
          <w:jc w:val="center"/>
        </w:trPr>
        <w:tc>
          <w:tcPr>
            <w:tcW w:w="2487" w:type="dxa"/>
            <w:vAlign w:val="center"/>
          </w:tcPr>
          <w:p w:rsidR="000D1E97" w:rsidRPr="00895726" w:rsidRDefault="000D1E97" w:rsidP="00FE64A0">
            <w:pPr>
              <w:jc w:val="center"/>
              <w:rPr>
                <w:rFonts w:ascii="Tahoma" w:hAnsi="Tahoma" w:cs="Tahoma"/>
              </w:rPr>
            </w:pPr>
            <w:r w:rsidRPr="00895726">
              <w:rPr>
                <w:rFonts w:ascii="Tahoma" w:hAnsi="Tahoma" w:cs="Tahoma"/>
              </w:rPr>
              <w:t xml:space="preserve">Πρόβλεψη Αναθεώρησης </w:t>
            </w:r>
          </w:p>
        </w:tc>
        <w:tc>
          <w:tcPr>
            <w:tcW w:w="2978"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5.168,48 €</w:t>
            </w:r>
          </w:p>
        </w:tc>
        <w:tc>
          <w:tcPr>
            <w:tcW w:w="3057"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5.168,48 €</w:t>
            </w:r>
          </w:p>
        </w:tc>
      </w:tr>
      <w:tr w:rsidR="000D1E97" w:rsidRPr="005B3A86" w:rsidTr="00580475">
        <w:trPr>
          <w:jc w:val="center"/>
        </w:trPr>
        <w:tc>
          <w:tcPr>
            <w:tcW w:w="2487" w:type="dxa"/>
            <w:vAlign w:val="center"/>
          </w:tcPr>
          <w:p w:rsidR="000D1E97" w:rsidRPr="00895726" w:rsidRDefault="000D1E97" w:rsidP="00FE64A0">
            <w:pPr>
              <w:jc w:val="center"/>
              <w:rPr>
                <w:rFonts w:ascii="Tahoma" w:hAnsi="Tahoma" w:cs="Tahoma"/>
              </w:rPr>
            </w:pPr>
            <w:r w:rsidRPr="00895726">
              <w:rPr>
                <w:rFonts w:ascii="Tahoma" w:hAnsi="Tahoma" w:cs="Tahoma"/>
              </w:rPr>
              <w:t>Σύνολο με αναθεώρηση</w:t>
            </w:r>
          </w:p>
        </w:tc>
        <w:tc>
          <w:tcPr>
            <w:tcW w:w="2978"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157.613,69 €</w:t>
            </w:r>
          </w:p>
        </w:tc>
        <w:tc>
          <w:tcPr>
            <w:tcW w:w="3057"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157.613,69 €</w:t>
            </w:r>
          </w:p>
        </w:tc>
      </w:tr>
      <w:tr w:rsidR="000D1E97" w:rsidRPr="005B3A86" w:rsidTr="00580475">
        <w:trPr>
          <w:jc w:val="center"/>
        </w:trPr>
        <w:tc>
          <w:tcPr>
            <w:tcW w:w="2487" w:type="dxa"/>
            <w:vAlign w:val="center"/>
          </w:tcPr>
          <w:p w:rsidR="000D1E97" w:rsidRPr="00895726" w:rsidRDefault="000D1E97" w:rsidP="00FE64A0">
            <w:pPr>
              <w:jc w:val="center"/>
              <w:rPr>
                <w:rFonts w:ascii="Tahoma" w:hAnsi="Tahoma" w:cs="Tahoma"/>
              </w:rPr>
            </w:pPr>
            <w:r w:rsidRPr="00895726">
              <w:rPr>
                <w:rFonts w:ascii="Tahoma" w:hAnsi="Tahoma" w:cs="Tahoma"/>
              </w:rPr>
              <w:t>Φ.Π.Α. 23%</w:t>
            </w:r>
          </w:p>
        </w:tc>
        <w:tc>
          <w:tcPr>
            <w:tcW w:w="2978"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36.251,15 €</w:t>
            </w:r>
          </w:p>
        </w:tc>
        <w:tc>
          <w:tcPr>
            <w:tcW w:w="3057"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36.251,15 €</w:t>
            </w:r>
          </w:p>
        </w:tc>
      </w:tr>
      <w:tr w:rsidR="000D1E97" w:rsidRPr="005B3A86" w:rsidTr="00E601F3">
        <w:trPr>
          <w:trHeight w:val="611"/>
          <w:jc w:val="center"/>
        </w:trPr>
        <w:tc>
          <w:tcPr>
            <w:tcW w:w="2487" w:type="dxa"/>
            <w:vAlign w:val="center"/>
          </w:tcPr>
          <w:p w:rsidR="000D1E97" w:rsidRPr="00895726" w:rsidRDefault="000D1E97" w:rsidP="00FE64A0">
            <w:pPr>
              <w:jc w:val="center"/>
              <w:rPr>
                <w:rFonts w:ascii="Tahoma" w:hAnsi="Tahoma" w:cs="Tahoma"/>
              </w:rPr>
            </w:pPr>
            <w:r w:rsidRPr="00895726">
              <w:rPr>
                <w:rFonts w:ascii="Tahoma" w:hAnsi="Tahoma" w:cs="Tahoma"/>
              </w:rPr>
              <w:t>ΣΥΝΟΛΟ ΕΡΓΟΥ με Φ.Π.Α.</w:t>
            </w:r>
          </w:p>
        </w:tc>
        <w:tc>
          <w:tcPr>
            <w:tcW w:w="2978"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193.864,84 €</w:t>
            </w:r>
          </w:p>
        </w:tc>
        <w:tc>
          <w:tcPr>
            <w:tcW w:w="3057" w:type="dxa"/>
            <w:vAlign w:val="center"/>
          </w:tcPr>
          <w:p w:rsidR="000D1E97" w:rsidRPr="00895726" w:rsidRDefault="000D1E97" w:rsidP="00FE64A0">
            <w:pPr>
              <w:spacing w:line="360" w:lineRule="auto"/>
              <w:jc w:val="right"/>
              <w:rPr>
                <w:rFonts w:ascii="Tahoma" w:hAnsi="Tahoma" w:cs="Tahoma"/>
              </w:rPr>
            </w:pPr>
            <w:r w:rsidRPr="00895726">
              <w:rPr>
                <w:rFonts w:ascii="Tahoma" w:hAnsi="Tahoma" w:cs="Tahoma"/>
              </w:rPr>
              <w:t>193.864,84 €</w:t>
            </w:r>
          </w:p>
        </w:tc>
      </w:tr>
    </w:tbl>
    <w:p w:rsidR="000D1E97" w:rsidRDefault="000D1E97" w:rsidP="00184C9E">
      <w:pPr>
        <w:ind w:firstLine="357"/>
        <w:jc w:val="both"/>
        <w:rPr>
          <w:rFonts w:ascii="Tahoma" w:hAnsi="Tahoma" w:cs="Tahoma"/>
          <w:sz w:val="20"/>
          <w:szCs w:val="20"/>
        </w:rPr>
      </w:pPr>
    </w:p>
    <w:p w:rsidR="000D1E97" w:rsidRPr="00580475" w:rsidRDefault="000D1E97" w:rsidP="00580475">
      <w:pPr>
        <w:jc w:val="both"/>
        <w:rPr>
          <w:rFonts w:ascii="Tahoma" w:hAnsi="Tahoma" w:cs="Tahoma"/>
          <w:sz w:val="20"/>
          <w:szCs w:val="20"/>
        </w:rPr>
      </w:pPr>
      <w:r w:rsidRPr="00580475">
        <w:rPr>
          <w:rFonts w:ascii="Tahoma" w:hAnsi="Tahoma" w:cs="Tahoma"/>
          <w:sz w:val="20"/>
          <w:szCs w:val="20"/>
        </w:rPr>
        <w:lastRenderedPageBreak/>
        <w:t>Δηλαδή ο παρών 1</w:t>
      </w:r>
      <w:r w:rsidRPr="00580475">
        <w:rPr>
          <w:rFonts w:ascii="Tahoma" w:hAnsi="Tahoma" w:cs="Tahoma"/>
          <w:sz w:val="20"/>
          <w:szCs w:val="20"/>
          <w:vertAlign w:val="superscript"/>
        </w:rPr>
        <w:t>ος</w:t>
      </w:r>
      <w:r w:rsidRPr="00580475">
        <w:rPr>
          <w:rFonts w:ascii="Tahoma" w:hAnsi="Tahoma" w:cs="Tahoma"/>
          <w:sz w:val="20"/>
          <w:szCs w:val="20"/>
        </w:rPr>
        <w:t xml:space="preserve"> Α.Π.Ε. είναι συνολικού ύψους  </w:t>
      </w:r>
      <w:r>
        <w:rPr>
          <w:rFonts w:ascii="Tahoma" w:hAnsi="Tahoma" w:cs="Tahoma"/>
          <w:sz w:val="20"/>
          <w:szCs w:val="20"/>
        </w:rPr>
        <w:t>193.864,84</w:t>
      </w:r>
      <w:r w:rsidRPr="00580475">
        <w:rPr>
          <w:rFonts w:ascii="Tahoma" w:hAnsi="Tahoma" w:cs="Tahoma"/>
          <w:sz w:val="20"/>
          <w:szCs w:val="20"/>
        </w:rPr>
        <w:t xml:space="preserve"> € εκ των οποίων: </w:t>
      </w:r>
    </w:p>
    <w:p w:rsidR="000D1E97" w:rsidRPr="00580475" w:rsidRDefault="000D1E97" w:rsidP="00580475">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εργασίες, συμπεριλαμβανομένου του ΓΕ &amp; ΟΕ και της έκπτωσης, είναι το ποσό  </w:t>
      </w:r>
      <w:r>
        <w:rPr>
          <w:rFonts w:ascii="Tahoma" w:hAnsi="Tahoma" w:cs="Tahoma"/>
          <w:sz w:val="20"/>
          <w:szCs w:val="20"/>
        </w:rPr>
        <w:t>1</w:t>
      </w:r>
      <w:r w:rsidRPr="00432A73">
        <w:rPr>
          <w:rFonts w:ascii="Tahoma" w:hAnsi="Tahoma" w:cs="Tahoma"/>
          <w:sz w:val="20"/>
          <w:szCs w:val="20"/>
        </w:rPr>
        <w:t>52</w:t>
      </w:r>
      <w:r>
        <w:rPr>
          <w:rFonts w:ascii="Tahoma" w:hAnsi="Tahoma" w:cs="Tahoma"/>
          <w:sz w:val="20"/>
          <w:szCs w:val="20"/>
        </w:rPr>
        <w:t>.</w:t>
      </w:r>
      <w:r w:rsidRPr="00432A73">
        <w:rPr>
          <w:rFonts w:ascii="Tahoma" w:hAnsi="Tahoma" w:cs="Tahoma"/>
          <w:sz w:val="20"/>
          <w:szCs w:val="20"/>
        </w:rPr>
        <w:t>365</w:t>
      </w:r>
      <w:r>
        <w:rPr>
          <w:rFonts w:ascii="Tahoma" w:hAnsi="Tahoma" w:cs="Tahoma"/>
          <w:sz w:val="20"/>
          <w:szCs w:val="20"/>
        </w:rPr>
        <w:t>,</w:t>
      </w:r>
      <w:r w:rsidRPr="00432A73">
        <w:rPr>
          <w:rFonts w:ascii="Tahoma" w:hAnsi="Tahoma" w:cs="Tahoma"/>
          <w:sz w:val="20"/>
          <w:szCs w:val="20"/>
        </w:rPr>
        <w:t>37</w:t>
      </w:r>
      <w:r w:rsidRPr="00580475">
        <w:rPr>
          <w:rFonts w:ascii="Tahoma" w:hAnsi="Tahoma" w:cs="Tahoma"/>
          <w:sz w:val="20"/>
          <w:szCs w:val="20"/>
        </w:rPr>
        <w:t xml:space="preserve"> €,</w:t>
      </w:r>
    </w:p>
    <w:p w:rsidR="000D1E97" w:rsidRPr="00580475" w:rsidRDefault="000D1E97" w:rsidP="00580475">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απρόβλεπτη δαπάνη </w:t>
      </w:r>
      <w:r>
        <w:rPr>
          <w:rFonts w:ascii="Tahoma" w:hAnsi="Tahoma" w:cs="Tahoma"/>
          <w:sz w:val="20"/>
          <w:szCs w:val="20"/>
        </w:rPr>
        <w:t>79,84</w:t>
      </w:r>
      <w:r w:rsidRPr="00580475">
        <w:rPr>
          <w:rFonts w:ascii="Tahoma" w:hAnsi="Tahoma" w:cs="Tahoma"/>
          <w:sz w:val="20"/>
          <w:szCs w:val="20"/>
        </w:rPr>
        <w:t xml:space="preserve"> €, </w:t>
      </w:r>
    </w:p>
    <w:p w:rsidR="000D1E97" w:rsidRPr="00580475" w:rsidRDefault="000D1E97" w:rsidP="00580475">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πρόβλεψη αναθεώρησης </w:t>
      </w:r>
      <w:r>
        <w:rPr>
          <w:rFonts w:ascii="Tahoma" w:hAnsi="Tahoma" w:cs="Tahoma"/>
          <w:sz w:val="20"/>
          <w:szCs w:val="20"/>
        </w:rPr>
        <w:t>5</w:t>
      </w:r>
      <w:r w:rsidRPr="00580475">
        <w:rPr>
          <w:rFonts w:ascii="Tahoma" w:hAnsi="Tahoma" w:cs="Tahoma"/>
          <w:sz w:val="20"/>
          <w:szCs w:val="20"/>
        </w:rPr>
        <w:t>.</w:t>
      </w:r>
      <w:r>
        <w:rPr>
          <w:rFonts w:ascii="Tahoma" w:hAnsi="Tahoma" w:cs="Tahoma"/>
          <w:sz w:val="20"/>
          <w:szCs w:val="20"/>
        </w:rPr>
        <w:t>168,84</w:t>
      </w:r>
      <w:r w:rsidRPr="00580475">
        <w:rPr>
          <w:rFonts w:ascii="Tahoma" w:hAnsi="Tahoma" w:cs="Tahoma"/>
          <w:sz w:val="20"/>
          <w:szCs w:val="20"/>
        </w:rPr>
        <w:t xml:space="preserve"> €, </w:t>
      </w:r>
    </w:p>
    <w:p w:rsidR="000D1E97" w:rsidRPr="00580475" w:rsidRDefault="000D1E97" w:rsidP="00580475">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κάλυψη ΦΠΑ </w:t>
      </w:r>
      <w:r>
        <w:rPr>
          <w:rFonts w:ascii="Tahoma" w:hAnsi="Tahoma" w:cs="Tahoma"/>
          <w:sz w:val="20"/>
          <w:szCs w:val="20"/>
        </w:rPr>
        <w:t>36.251,15</w:t>
      </w:r>
      <w:r w:rsidRPr="00580475">
        <w:rPr>
          <w:rFonts w:ascii="Tahoma" w:hAnsi="Tahoma" w:cs="Tahoma"/>
          <w:sz w:val="20"/>
          <w:szCs w:val="20"/>
        </w:rPr>
        <w:t xml:space="preserve"> €, και δεν παρουσιάζει μεταβολή από την αρχική σύμβαση. </w:t>
      </w:r>
    </w:p>
    <w:p w:rsidR="000D1E97" w:rsidRDefault="000D1E97" w:rsidP="00184C9E">
      <w:pPr>
        <w:ind w:firstLine="357"/>
        <w:jc w:val="both"/>
      </w:pPr>
    </w:p>
    <w:p w:rsidR="000D1E97" w:rsidRDefault="000D1E97" w:rsidP="00184C9E">
      <w:pPr>
        <w:ind w:firstLine="357"/>
        <w:jc w:val="both"/>
      </w:pPr>
    </w:p>
    <w:p w:rsidR="000D1E97" w:rsidRPr="00432A73" w:rsidRDefault="000D1E97" w:rsidP="00B30850">
      <w:pPr>
        <w:spacing w:after="0"/>
        <w:jc w:val="both"/>
        <w:rPr>
          <w:rFonts w:ascii="Arial" w:hAnsi="Arial" w:cs="Arial"/>
          <w:b/>
          <w:sz w:val="20"/>
          <w:szCs w:val="20"/>
          <w:u w:val="single"/>
        </w:rPr>
      </w:pPr>
    </w:p>
    <w:p w:rsidR="000D1E97" w:rsidRPr="00580475" w:rsidRDefault="000D1E97" w:rsidP="00421C4E">
      <w:pPr>
        <w:spacing w:after="0"/>
        <w:jc w:val="both"/>
        <w:rPr>
          <w:rFonts w:ascii="Arial" w:hAnsi="Arial" w:cs="Arial"/>
          <w:sz w:val="20"/>
          <w:szCs w:val="20"/>
        </w:rPr>
      </w:pPr>
      <w:r>
        <w:rPr>
          <w:rFonts w:ascii="Arial" w:hAnsi="Arial" w:cs="Arial"/>
          <w:sz w:val="20"/>
          <w:szCs w:val="20"/>
        </w:rPr>
        <w:t xml:space="preserve">  Αγία Παρασκευή </w:t>
      </w:r>
      <w:r w:rsidRPr="00580475">
        <w:rPr>
          <w:rFonts w:ascii="Arial" w:hAnsi="Arial" w:cs="Arial"/>
          <w:sz w:val="20"/>
          <w:szCs w:val="20"/>
        </w:rPr>
        <w:t>2</w:t>
      </w:r>
      <w:r w:rsidR="000A7A30">
        <w:rPr>
          <w:rFonts w:ascii="Arial" w:hAnsi="Arial" w:cs="Arial"/>
          <w:sz w:val="20"/>
          <w:szCs w:val="20"/>
        </w:rPr>
        <w:t>7</w:t>
      </w:r>
      <w:r>
        <w:rPr>
          <w:rFonts w:ascii="Arial" w:hAnsi="Arial" w:cs="Arial"/>
          <w:sz w:val="20"/>
          <w:szCs w:val="20"/>
        </w:rPr>
        <w:t>-</w:t>
      </w:r>
      <w:r w:rsidRPr="00580475">
        <w:rPr>
          <w:rFonts w:ascii="Arial" w:hAnsi="Arial" w:cs="Arial"/>
          <w:sz w:val="20"/>
          <w:szCs w:val="20"/>
        </w:rPr>
        <w:t>03</w:t>
      </w:r>
      <w:r>
        <w:rPr>
          <w:rFonts w:ascii="Arial" w:hAnsi="Arial" w:cs="Arial"/>
          <w:sz w:val="20"/>
          <w:szCs w:val="20"/>
        </w:rPr>
        <w:t>-201</w:t>
      </w:r>
      <w:r w:rsidRPr="00580475">
        <w:rPr>
          <w:rFonts w:ascii="Arial" w:hAnsi="Arial" w:cs="Arial"/>
          <w:sz w:val="20"/>
          <w:szCs w:val="20"/>
        </w:rPr>
        <w:t>4</w:t>
      </w:r>
      <w:r w:rsidRPr="00F832F2">
        <w:rPr>
          <w:rFonts w:ascii="Arial" w:hAnsi="Arial" w:cs="Arial"/>
          <w:sz w:val="20"/>
          <w:szCs w:val="20"/>
        </w:rPr>
        <w:t xml:space="preserve">                         </w:t>
      </w:r>
      <w:r w:rsidRPr="002D0F85">
        <w:rPr>
          <w:rFonts w:ascii="Arial" w:hAnsi="Arial" w:cs="Arial"/>
          <w:sz w:val="20"/>
          <w:szCs w:val="20"/>
        </w:rPr>
        <w:t xml:space="preserve"> </w:t>
      </w:r>
      <w:r w:rsidRPr="00580475">
        <w:rPr>
          <w:rFonts w:ascii="Arial" w:hAnsi="Arial" w:cs="Arial"/>
          <w:sz w:val="20"/>
          <w:szCs w:val="20"/>
        </w:rPr>
        <w:t xml:space="preserve">    </w:t>
      </w:r>
      <w:r>
        <w:rPr>
          <w:rFonts w:ascii="Arial" w:hAnsi="Arial" w:cs="Arial"/>
          <w:sz w:val="20"/>
          <w:szCs w:val="20"/>
        </w:rPr>
        <w:t>Αγία Παρασκευή 2</w:t>
      </w:r>
      <w:r w:rsidR="000A7A30">
        <w:rPr>
          <w:rFonts w:ascii="Arial" w:hAnsi="Arial" w:cs="Arial"/>
          <w:sz w:val="20"/>
          <w:szCs w:val="20"/>
        </w:rPr>
        <w:t>7</w:t>
      </w:r>
      <w:r>
        <w:rPr>
          <w:rFonts w:ascii="Arial" w:hAnsi="Arial" w:cs="Arial"/>
          <w:sz w:val="20"/>
          <w:szCs w:val="20"/>
        </w:rPr>
        <w:t>-</w:t>
      </w:r>
      <w:r w:rsidRPr="00580475">
        <w:rPr>
          <w:rFonts w:ascii="Arial" w:hAnsi="Arial" w:cs="Arial"/>
          <w:sz w:val="20"/>
          <w:szCs w:val="20"/>
        </w:rPr>
        <w:t>03</w:t>
      </w:r>
      <w:r>
        <w:rPr>
          <w:rFonts w:ascii="Arial" w:hAnsi="Arial" w:cs="Arial"/>
          <w:sz w:val="20"/>
          <w:szCs w:val="20"/>
        </w:rPr>
        <w:t>-201</w:t>
      </w:r>
      <w:r w:rsidRPr="00580475">
        <w:rPr>
          <w:rFonts w:ascii="Arial" w:hAnsi="Arial" w:cs="Arial"/>
          <w:sz w:val="20"/>
          <w:szCs w:val="20"/>
        </w:rPr>
        <w:t>4</w:t>
      </w:r>
    </w:p>
    <w:p w:rsidR="000D1E97" w:rsidRPr="00F832F2" w:rsidRDefault="000D1E97" w:rsidP="00D63463">
      <w:pPr>
        <w:spacing w:after="0"/>
        <w:jc w:val="both"/>
        <w:rPr>
          <w:rFonts w:ascii="Arial" w:hAnsi="Arial" w:cs="Arial"/>
          <w:sz w:val="20"/>
          <w:szCs w:val="20"/>
        </w:rPr>
      </w:pPr>
      <w:r w:rsidRPr="00F832F2">
        <w:rPr>
          <w:rFonts w:ascii="Arial" w:hAnsi="Arial" w:cs="Arial"/>
          <w:sz w:val="20"/>
          <w:szCs w:val="20"/>
        </w:rPr>
        <w:t xml:space="preserve">     Οι επιβλέποντες μηχανικοί </w:t>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t xml:space="preserve">Η Διευθύντρια </w:t>
      </w:r>
    </w:p>
    <w:p w:rsidR="000D1E97" w:rsidRPr="00F832F2" w:rsidRDefault="000D1E97" w:rsidP="00D63463">
      <w:pPr>
        <w:spacing w:after="0"/>
        <w:ind w:left="4320"/>
        <w:jc w:val="both"/>
        <w:rPr>
          <w:rFonts w:ascii="Arial" w:hAnsi="Arial" w:cs="Arial"/>
          <w:sz w:val="20"/>
          <w:szCs w:val="20"/>
        </w:rPr>
      </w:pPr>
      <w:r w:rsidRPr="00F832F2">
        <w:rPr>
          <w:rFonts w:ascii="Arial" w:hAnsi="Arial" w:cs="Arial"/>
          <w:sz w:val="20"/>
          <w:szCs w:val="20"/>
        </w:rPr>
        <w:t xml:space="preserve">       Τεχνικών Υπηρεσιών</w:t>
      </w:r>
    </w:p>
    <w:p w:rsidR="000D1E97" w:rsidRPr="00F832F2" w:rsidRDefault="000D1E97" w:rsidP="003E6901">
      <w:pPr>
        <w:spacing w:after="0"/>
        <w:ind w:firstLine="426"/>
        <w:jc w:val="both"/>
        <w:rPr>
          <w:rFonts w:ascii="Arial" w:hAnsi="Arial" w:cs="Arial"/>
          <w:sz w:val="20"/>
          <w:szCs w:val="20"/>
        </w:rPr>
      </w:pPr>
    </w:p>
    <w:p w:rsidR="000D1E97" w:rsidRPr="00F832F2" w:rsidRDefault="000D1E97" w:rsidP="003E6901">
      <w:pPr>
        <w:spacing w:after="0"/>
        <w:ind w:firstLine="426"/>
        <w:jc w:val="both"/>
        <w:rPr>
          <w:rFonts w:ascii="Arial" w:hAnsi="Arial" w:cs="Arial"/>
          <w:sz w:val="20"/>
          <w:szCs w:val="20"/>
        </w:rPr>
      </w:pPr>
    </w:p>
    <w:p w:rsidR="000D1E97" w:rsidRPr="00F832F2" w:rsidRDefault="000D1E97" w:rsidP="003E6901">
      <w:pPr>
        <w:spacing w:after="0"/>
        <w:ind w:firstLine="426"/>
        <w:jc w:val="both"/>
        <w:rPr>
          <w:rFonts w:ascii="Arial" w:hAnsi="Arial" w:cs="Arial"/>
          <w:sz w:val="20"/>
          <w:szCs w:val="20"/>
        </w:rPr>
      </w:pPr>
    </w:p>
    <w:p w:rsidR="000D1E97" w:rsidRPr="00F832F2" w:rsidRDefault="000D1E97" w:rsidP="00D63463">
      <w:pPr>
        <w:spacing w:after="0"/>
        <w:jc w:val="both"/>
        <w:rPr>
          <w:rFonts w:ascii="Arial" w:hAnsi="Arial" w:cs="Arial"/>
          <w:sz w:val="20"/>
          <w:szCs w:val="20"/>
        </w:rPr>
      </w:pPr>
      <w:r w:rsidRPr="00F832F2">
        <w:rPr>
          <w:rFonts w:ascii="Arial" w:hAnsi="Arial" w:cs="Arial"/>
          <w:sz w:val="20"/>
          <w:szCs w:val="20"/>
        </w:rPr>
        <w:t xml:space="preserve">      Γεώργιος Παπαγεωργίου </w:t>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t xml:space="preserve">     Φωτεινή Τσακπίνογλου</w:t>
      </w:r>
    </w:p>
    <w:p w:rsidR="000D1E97" w:rsidRPr="00F832F2" w:rsidRDefault="000D1E97" w:rsidP="00D63463">
      <w:pPr>
        <w:spacing w:after="0"/>
        <w:jc w:val="both"/>
        <w:rPr>
          <w:rFonts w:ascii="Arial" w:hAnsi="Arial" w:cs="Arial"/>
          <w:sz w:val="20"/>
          <w:szCs w:val="20"/>
        </w:rPr>
      </w:pPr>
      <w:r w:rsidRPr="00F832F2">
        <w:rPr>
          <w:rFonts w:ascii="Arial" w:hAnsi="Arial" w:cs="Arial"/>
          <w:sz w:val="20"/>
          <w:szCs w:val="20"/>
        </w:rPr>
        <w:t xml:space="preserve">    Πολιτικός Μηχανικός ΠΕ/Ε</w:t>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t xml:space="preserve">  Αρχιτέκτων Μηχανικός ΠΕ/Β</w:t>
      </w:r>
    </w:p>
    <w:p w:rsidR="000D1E97" w:rsidRPr="00F832F2" w:rsidRDefault="000D1E97" w:rsidP="00D63463">
      <w:pPr>
        <w:spacing w:after="0"/>
        <w:ind w:firstLine="426"/>
        <w:jc w:val="both"/>
        <w:rPr>
          <w:rFonts w:ascii="Arial" w:hAnsi="Arial" w:cs="Arial"/>
          <w:sz w:val="20"/>
          <w:szCs w:val="20"/>
        </w:rPr>
      </w:pP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p>
    <w:p w:rsidR="000D1E97" w:rsidRPr="00580475" w:rsidRDefault="000D1E97" w:rsidP="00903D77">
      <w:pPr>
        <w:ind w:firstLine="357"/>
        <w:jc w:val="both"/>
        <w:rPr>
          <w:rFonts w:ascii="Arial" w:hAnsi="Arial" w:cs="Arial"/>
          <w:sz w:val="20"/>
          <w:szCs w:val="20"/>
          <w:u w:val="single"/>
        </w:rPr>
      </w:pPr>
    </w:p>
    <w:p w:rsidR="000D1E97" w:rsidRPr="007D0B77" w:rsidRDefault="000D1E97" w:rsidP="007D0B77">
      <w:pPr>
        <w:jc w:val="both"/>
        <w:rPr>
          <w:rFonts w:ascii="Arial" w:hAnsi="Arial" w:cs="Arial"/>
          <w:sz w:val="20"/>
          <w:szCs w:val="20"/>
          <w:u w:val="single"/>
        </w:rPr>
      </w:pPr>
    </w:p>
    <w:p w:rsidR="000D1E97" w:rsidRPr="00F832F2" w:rsidRDefault="000D1E97" w:rsidP="002D0F85">
      <w:pPr>
        <w:spacing w:after="0"/>
        <w:jc w:val="both"/>
        <w:rPr>
          <w:rFonts w:ascii="Arial" w:hAnsi="Arial" w:cs="Arial"/>
          <w:sz w:val="20"/>
          <w:szCs w:val="20"/>
        </w:rPr>
      </w:pPr>
      <w:r w:rsidRPr="002D0F85">
        <w:rPr>
          <w:rFonts w:ascii="Arial" w:hAnsi="Arial" w:cs="Arial"/>
          <w:sz w:val="20"/>
          <w:szCs w:val="20"/>
        </w:rPr>
        <w:t xml:space="preserve">         </w:t>
      </w:r>
      <w:r>
        <w:rPr>
          <w:rFonts w:ascii="Arial" w:hAnsi="Arial" w:cs="Arial"/>
          <w:sz w:val="20"/>
          <w:szCs w:val="20"/>
        </w:rPr>
        <w:t xml:space="preserve">    Ελένη</w:t>
      </w:r>
      <w:r w:rsidRPr="00F832F2">
        <w:rPr>
          <w:rFonts w:ascii="Arial" w:hAnsi="Arial" w:cs="Arial"/>
          <w:sz w:val="20"/>
          <w:szCs w:val="20"/>
        </w:rPr>
        <w:t xml:space="preserve"> </w:t>
      </w:r>
      <w:r>
        <w:rPr>
          <w:rFonts w:ascii="Arial" w:hAnsi="Arial" w:cs="Arial"/>
          <w:sz w:val="20"/>
          <w:szCs w:val="20"/>
        </w:rPr>
        <w:t>Μαμαλίγκα</w:t>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t xml:space="preserve">     </w:t>
      </w:r>
    </w:p>
    <w:p w:rsidR="000D1E97" w:rsidRPr="005002F1" w:rsidRDefault="000D1E97" w:rsidP="005002F1">
      <w:pPr>
        <w:jc w:val="both"/>
        <w:rPr>
          <w:rFonts w:ascii="Arial" w:hAnsi="Arial" w:cs="Arial"/>
          <w:sz w:val="20"/>
          <w:szCs w:val="20"/>
          <w:u w:val="single"/>
        </w:rPr>
      </w:pPr>
      <w:r>
        <w:rPr>
          <w:rFonts w:ascii="Arial" w:hAnsi="Arial" w:cs="Arial"/>
          <w:sz w:val="20"/>
          <w:szCs w:val="20"/>
        </w:rPr>
        <w:t xml:space="preserve">    Μηχανολόγος Μηχανικός Τ.Ε.</w:t>
      </w:r>
    </w:p>
    <w:sectPr w:rsidR="000D1E97" w:rsidRPr="005002F1" w:rsidSect="000A46DE">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174" w:rsidRDefault="002F6174" w:rsidP="00914B42">
      <w:pPr>
        <w:spacing w:after="0" w:line="240" w:lineRule="auto"/>
      </w:pPr>
      <w:r>
        <w:separator/>
      </w:r>
    </w:p>
  </w:endnote>
  <w:endnote w:type="continuationSeparator" w:id="0">
    <w:p w:rsidR="002F6174" w:rsidRDefault="002F6174" w:rsidP="00914B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E97" w:rsidRDefault="00881945">
    <w:pPr>
      <w:pStyle w:val="a5"/>
      <w:jc w:val="right"/>
    </w:pPr>
    <w:fldSimple w:instr=" PAGE   \* MERGEFORMAT ">
      <w:r w:rsidR="007E4AB4">
        <w:rPr>
          <w:noProof/>
        </w:rPr>
        <w:t>3</w:t>
      </w:r>
    </w:fldSimple>
  </w:p>
  <w:p w:rsidR="000D1E97" w:rsidRDefault="000D1E9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174" w:rsidRDefault="002F6174" w:rsidP="00914B42">
      <w:pPr>
        <w:spacing w:after="0" w:line="240" w:lineRule="auto"/>
      </w:pPr>
      <w:r>
        <w:separator/>
      </w:r>
    </w:p>
  </w:footnote>
  <w:footnote w:type="continuationSeparator" w:id="0">
    <w:p w:rsidR="002F6174" w:rsidRDefault="002F6174" w:rsidP="00914B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62A53"/>
    <w:multiLevelType w:val="hybridMultilevel"/>
    <w:tmpl w:val="D5ACCF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394D008A"/>
    <w:multiLevelType w:val="hybridMultilevel"/>
    <w:tmpl w:val="4DEEFF9E"/>
    <w:lvl w:ilvl="0" w:tplc="0408000F">
      <w:start w:val="1"/>
      <w:numFmt w:val="decimal"/>
      <w:lvlText w:val="%1."/>
      <w:lvlJc w:val="left"/>
      <w:pPr>
        <w:ind w:left="502" w:hanging="360"/>
      </w:pPr>
      <w:rPr>
        <w:rFonts w:cs="Times New Roman" w:hint="default"/>
      </w:rPr>
    </w:lvl>
    <w:lvl w:ilvl="1" w:tplc="04080019" w:tentative="1">
      <w:start w:val="1"/>
      <w:numFmt w:val="lowerLetter"/>
      <w:lvlText w:val="%2."/>
      <w:lvlJc w:val="left"/>
      <w:pPr>
        <w:ind w:left="1222" w:hanging="360"/>
      </w:pPr>
      <w:rPr>
        <w:rFonts w:cs="Times New Roman"/>
      </w:rPr>
    </w:lvl>
    <w:lvl w:ilvl="2" w:tplc="0408001B" w:tentative="1">
      <w:start w:val="1"/>
      <w:numFmt w:val="lowerRoman"/>
      <w:lvlText w:val="%3."/>
      <w:lvlJc w:val="right"/>
      <w:pPr>
        <w:ind w:left="1942" w:hanging="180"/>
      </w:pPr>
      <w:rPr>
        <w:rFonts w:cs="Times New Roman"/>
      </w:rPr>
    </w:lvl>
    <w:lvl w:ilvl="3" w:tplc="0408000F" w:tentative="1">
      <w:start w:val="1"/>
      <w:numFmt w:val="decimal"/>
      <w:lvlText w:val="%4."/>
      <w:lvlJc w:val="left"/>
      <w:pPr>
        <w:ind w:left="2662" w:hanging="360"/>
      </w:pPr>
      <w:rPr>
        <w:rFonts w:cs="Times New Roman"/>
      </w:rPr>
    </w:lvl>
    <w:lvl w:ilvl="4" w:tplc="04080019" w:tentative="1">
      <w:start w:val="1"/>
      <w:numFmt w:val="lowerLetter"/>
      <w:lvlText w:val="%5."/>
      <w:lvlJc w:val="left"/>
      <w:pPr>
        <w:ind w:left="3382" w:hanging="360"/>
      </w:pPr>
      <w:rPr>
        <w:rFonts w:cs="Times New Roman"/>
      </w:rPr>
    </w:lvl>
    <w:lvl w:ilvl="5" w:tplc="0408001B" w:tentative="1">
      <w:start w:val="1"/>
      <w:numFmt w:val="lowerRoman"/>
      <w:lvlText w:val="%6."/>
      <w:lvlJc w:val="right"/>
      <w:pPr>
        <w:ind w:left="4102" w:hanging="180"/>
      </w:pPr>
      <w:rPr>
        <w:rFonts w:cs="Times New Roman"/>
      </w:rPr>
    </w:lvl>
    <w:lvl w:ilvl="6" w:tplc="0408000F" w:tentative="1">
      <w:start w:val="1"/>
      <w:numFmt w:val="decimal"/>
      <w:lvlText w:val="%7."/>
      <w:lvlJc w:val="left"/>
      <w:pPr>
        <w:ind w:left="4822" w:hanging="360"/>
      </w:pPr>
      <w:rPr>
        <w:rFonts w:cs="Times New Roman"/>
      </w:rPr>
    </w:lvl>
    <w:lvl w:ilvl="7" w:tplc="04080019" w:tentative="1">
      <w:start w:val="1"/>
      <w:numFmt w:val="lowerLetter"/>
      <w:lvlText w:val="%8."/>
      <w:lvlJc w:val="left"/>
      <w:pPr>
        <w:ind w:left="5542" w:hanging="360"/>
      </w:pPr>
      <w:rPr>
        <w:rFonts w:cs="Times New Roman"/>
      </w:rPr>
    </w:lvl>
    <w:lvl w:ilvl="8" w:tplc="0408001B" w:tentative="1">
      <w:start w:val="1"/>
      <w:numFmt w:val="lowerRoman"/>
      <w:lvlText w:val="%9."/>
      <w:lvlJc w:val="right"/>
      <w:pPr>
        <w:ind w:left="6262" w:hanging="180"/>
      </w:pPr>
      <w:rPr>
        <w:rFonts w:cs="Times New Roman"/>
      </w:rPr>
    </w:lvl>
  </w:abstractNum>
  <w:abstractNum w:abstractNumId="2">
    <w:nsid w:val="3FD91D94"/>
    <w:multiLevelType w:val="hybridMultilevel"/>
    <w:tmpl w:val="4DEEFF9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4D184A39"/>
    <w:multiLevelType w:val="hybridMultilevel"/>
    <w:tmpl w:val="66E4A9D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527C28FC"/>
    <w:multiLevelType w:val="hybridMultilevel"/>
    <w:tmpl w:val="D22A5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7396B17"/>
    <w:multiLevelType w:val="hybridMultilevel"/>
    <w:tmpl w:val="4DEEFF9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nsid w:val="5C8F2AD2"/>
    <w:multiLevelType w:val="hybridMultilevel"/>
    <w:tmpl w:val="50F2D6E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7">
    <w:nsid w:val="62DC5F38"/>
    <w:multiLevelType w:val="hybridMultilevel"/>
    <w:tmpl w:val="6BB6A3B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8">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726F5094"/>
    <w:multiLevelType w:val="hybridMultilevel"/>
    <w:tmpl w:val="5DB2FC22"/>
    <w:lvl w:ilvl="0" w:tplc="8E6A197E">
      <w:start w:val="1"/>
      <w:numFmt w:val="decimal"/>
      <w:lvlText w:val="%1."/>
      <w:lvlJc w:val="left"/>
      <w:pPr>
        <w:tabs>
          <w:tab w:val="num" w:pos="777"/>
        </w:tabs>
        <w:ind w:left="777" w:hanging="360"/>
      </w:pPr>
      <w:rPr>
        <w:rFonts w:cs="Times New Roman" w:hint="default"/>
      </w:rPr>
    </w:lvl>
    <w:lvl w:ilvl="1" w:tplc="04080019" w:tentative="1">
      <w:start w:val="1"/>
      <w:numFmt w:val="lowerLetter"/>
      <w:lvlText w:val="%2."/>
      <w:lvlJc w:val="left"/>
      <w:pPr>
        <w:tabs>
          <w:tab w:val="num" w:pos="1497"/>
        </w:tabs>
        <w:ind w:left="1497" w:hanging="360"/>
      </w:pPr>
      <w:rPr>
        <w:rFonts w:cs="Times New Roman"/>
      </w:rPr>
    </w:lvl>
    <w:lvl w:ilvl="2" w:tplc="0408001B" w:tentative="1">
      <w:start w:val="1"/>
      <w:numFmt w:val="lowerRoman"/>
      <w:lvlText w:val="%3."/>
      <w:lvlJc w:val="right"/>
      <w:pPr>
        <w:tabs>
          <w:tab w:val="num" w:pos="2217"/>
        </w:tabs>
        <w:ind w:left="2217" w:hanging="180"/>
      </w:pPr>
      <w:rPr>
        <w:rFonts w:cs="Times New Roman"/>
      </w:rPr>
    </w:lvl>
    <w:lvl w:ilvl="3" w:tplc="0408000F" w:tentative="1">
      <w:start w:val="1"/>
      <w:numFmt w:val="decimal"/>
      <w:lvlText w:val="%4."/>
      <w:lvlJc w:val="left"/>
      <w:pPr>
        <w:tabs>
          <w:tab w:val="num" w:pos="2937"/>
        </w:tabs>
        <w:ind w:left="2937" w:hanging="360"/>
      </w:pPr>
      <w:rPr>
        <w:rFonts w:cs="Times New Roman"/>
      </w:rPr>
    </w:lvl>
    <w:lvl w:ilvl="4" w:tplc="04080019" w:tentative="1">
      <w:start w:val="1"/>
      <w:numFmt w:val="lowerLetter"/>
      <w:lvlText w:val="%5."/>
      <w:lvlJc w:val="left"/>
      <w:pPr>
        <w:tabs>
          <w:tab w:val="num" w:pos="3657"/>
        </w:tabs>
        <w:ind w:left="3657" w:hanging="360"/>
      </w:pPr>
      <w:rPr>
        <w:rFonts w:cs="Times New Roman"/>
      </w:rPr>
    </w:lvl>
    <w:lvl w:ilvl="5" w:tplc="0408001B" w:tentative="1">
      <w:start w:val="1"/>
      <w:numFmt w:val="lowerRoman"/>
      <w:lvlText w:val="%6."/>
      <w:lvlJc w:val="right"/>
      <w:pPr>
        <w:tabs>
          <w:tab w:val="num" w:pos="4377"/>
        </w:tabs>
        <w:ind w:left="4377" w:hanging="180"/>
      </w:pPr>
      <w:rPr>
        <w:rFonts w:cs="Times New Roman"/>
      </w:rPr>
    </w:lvl>
    <w:lvl w:ilvl="6" w:tplc="0408000F" w:tentative="1">
      <w:start w:val="1"/>
      <w:numFmt w:val="decimal"/>
      <w:lvlText w:val="%7."/>
      <w:lvlJc w:val="left"/>
      <w:pPr>
        <w:tabs>
          <w:tab w:val="num" w:pos="5097"/>
        </w:tabs>
        <w:ind w:left="5097" w:hanging="360"/>
      </w:pPr>
      <w:rPr>
        <w:rFonts w:cs="Times New Roman"/>
      </w:rPr>
    </w:lvl>
    <w:lvl w:ilvl="7" w:tplc="04080019" w:tentative="1">
      <w:start w:val="1"/>
      <w:numFmt w:val="lowerLetter"/>
      <w:lvlText w:val="%8."/>
      <w:lvlJc w:val="left"/>
      <w:pPr>
        <w:tabs>
          <w:tab w:val="num" w:pos="5817"/>
        </w:tabs>
        <w:ind w:left="5817" w:hanging="360"/>
      </w:pPr>
      <w:rPr>
        <w:rFonts w:cs="Times New Roman"/>
      </w:rPr>
    </w:lvl>
    <w:lvl w:ilvl="8" w:tplc="0408001B" w:tentative="1">
      <w:start w:val="1"/>
      <w:numFmt w:val="lowerRoman"/>
      <w:lvlText w:val="%9."/>
      <w:lvlJc w:val="right"/>
      <w:pPr>
        <w:tabs>
          <w:tab w:val="num" w:pos="6537"/>
        </w:tabs>
        <w:ind w:left="6537" w:hanging="180"/>
      </w:pPr>
      <w:rPr>
        <w:rFonts w:cs="Times New Roman"/>
      </w:rPr>
    </w:lvl>
  </w:abstractNum>
  <w:num w:numId="1">
    <w:abstractNumId w:val="5"/>
  </w:num>
  <w:num w:numId="2">
    <w:abstractNumId w:val="7"/>
  </w:num>
  <w:num w:numId="3">
    <w:abstractNumId w:val="0"/>
  </w:num>
  <w:num w:numId="4">
    <w:abstractNumId w:val="4"/>
  </w:num>
  <w:num w:numId="5">
    <w:abstractNumId w:val="2"/>
  </w:num>
  <w:num w:numId="6">
    <w:abstractNumId w:val="6"/>
  </w:num>
  <w:num w:numId="7">
    <w:abstractNumId w:val="1"/>
  </w:num>
  <w:num w:numId="8">
    <w:abstractNumId w:val="8"/>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85324"/>
    <w:rsid w:val="000264ED"/>
    <w:rsid w:val="00042FDD"/>
    <w:rsid w:val="000611DC"/>
    <w:rsid w:val="000915DB"/>
    <w:rsid w:val="000A20DA"/>
    <w:rsid w:val="000A46DE"/>
    <w:rsid w:val="000A7A30"/>
    <w:rsid w:val="000D1E97"/>
    <w:rsid w:val="0011018F"/>
    <w:rsid w:val="0012469F"/>
    <w:rsid w:val="0015758F"/>
    <w:rsid w:val="0018045D"/>
    <w:rsid w:val="00183E74"/>
    <w:rsid w:val="00184C9E"/>
    <w:rsid w:val="001C322C"/>
    <w:rsid w:val="001F3BEB"/>
    <w:rsid w:val="002132BD"/>
    <w:rsid w:val="00234044"/>
    <w:rsid w:val="0025145F"/>
    <w:rsid w:val="0027308B"/>
    <w:rsid w:val="002871EB"/>
    <w:rsid w:val="002C1944"/>
    <w:rsid w:val="002C5096"/>
    <w:rsid w:val="002D0F85"/>
    <w:rsid w:val="002D1A40"/>
    <w:rsid w:val="002F6174"/>
    <w:rsid w:val="0031762A"/>
    <w:rsid w:val="00322A89"/>
    <w:rsid w:val="00326B89"/>
    <w:rsid w:val="00334691"/>
    <w:rsid w:val="00367642"/>
    <w:rsid w:val="00381D72"/>
    <w:rsid w:val="003946AA"/>
    <w:rsid w:val="003B2DAB"/>
    <w:rsid w:val="003D6416"/>
    <w:rsid w:val="003E6784"/>
    <w:rsid w:val="003E6901"/>
    <w:rsid w:val="004072DC"/>
    <w:rsid w:val="00421C4E"/>
    <w:rsid w:val="00432A73"/>
    <w:rsid w:val="004436F5"/>
    <w:rsid w:val="00463F8F"/>
    <w:rsid w:val="004A6D3B"/>
    <w:rsid w:val="004C57CB"/>
    <w:rsid w:val="004D3A23"/>
    <w:rsid w:val="004F5F1C"/>
    <w:rsid w:val="005002F1"/>
    <w:rsid w:val="005045D9"/>
    <w:rsid w:val="00524B1B"/>
    <w:rsid w:val="00525CA1"/>
    <w:rsid w:val="00534B68"/>
    <w:rsid w:val="00580475"/>
    <w:rsid w:val="00596C3D"/>
    <w:rsid w:val="005A23DE"/>
    <w:rsid w:val="005B3A86"/>
    <w:rsid w:val="005D5BB6"/>
    <w:rsid w:val="00621F92"/>
    <w:rsid w:val="00623725"/>
    <w:rsid w:val="0064536A"/>
    <w:rsid w:val="00676882"/>
    <w:rsid w:val="00692DA9"/>
    <w:rsid w:val="006B1822"/>
    <w:rsid w:val="006E6FD2"/>
    <w:rsid w:val="006F48CA"/>
    <w:rsid w:val="00700236"/>
    <w:rsid w:val="007613E7"/>
    <w:rsid w:val="00761EE5"/>
    <w:rsid w:val="00792143"/>
    <w:rsid w:val="00795414"/>
    <w:rsid w:val="007A2C82"/>
    <w:rsid w:val="007C0C7B"/>
    <w:rsid w:val="007D0B77"/>
    <w:rsid w:val="007E4AB4"/>
    <w:rsid w:val="008016B1"/>
    <w:rsid w:val="008038C7"/>
    <w:rsid w:val="00857B0F"/>
    <w:rsid w:val="008737DF"/>
    <w:rsid w:val="008818C7"/>
    <w:rsid w:val="00881945"/>
    <w:rsid w:val="00885324"/>
    <w:rsid w:val="0089182A"/>
    <w:rsid w:val="00895703"/>
    <w:rsid w:val="00895726"/>
    <w:rsid w:val="008D5EE5"/>
    <w:rsid w:val="008F6982"/>
    <w:rsid w:val="00900977"/>
    <w:rsid w:val="00903D77"/>
    <w:rsid w:val="00914B42"/>
    <w:rsid w:val="00916C7F"/>
    <w:rsid w:val="00927520"/>
    <w:rsid w:val="009465BB"/>
    <w:rsid w:val="009A6F6F"/>
    <w:rsid w:val="009F09B1"/>
    <w:rsid w:val="00A04DA1"/>
    <w:rsid w:val="00A342F6"/>
    <w:rsid w:val="00A37ADC"/>
    <w:rsid w:val="00A54F50"/>
    <w:rsid w:val="00A64A92"/>
    <w:rsid w:val="00A86209"/>
    <w:rsid w:val="00AA5296"/>
    <w:rsid w:val="00AC13E5"/>
    <w:rsid w:val="00AC71E4"/>
    <w:rsid w:val="00AE5109"/>
    <w:rsid w:val="00AF2E80"/>
    <w:rsid w:val="00AF593C"/>
    <w:rsid w:val="00B06244"/>
    <w:rsid w:val="00B30850"/>
    <w:rsid w:val="00B32D2C"/>
    <w:rsid w:val="00B67BFD"/>
    <w:rsid w:val="00B819D7"/>
    <w:rsid w:val="00BB4B5A"/>
    <w:rsid w:val="00BD3258"/>
    <w:rsid w:val="00BF6CC4"/>
    <w:rsid w:val="00C074A9"/>
    <w:rsid w:val="00C136E8"/>
    <w:rsid w:val="00C32789"/>
    <w:rsid w:val="00C45B46"/>
    <w:rsid w:val="00C5569C"/>
    <w:rsid w:val="00C63E58"/>
    <w:rsid w:val="00C8516B"/>
    <w:rsid w:val="00CA3577"/>
    <w:rsid w:val="00CB6BF8"/>
    <w:rsid w:val="00CE596A"/>
    <w:rsid w:val="00D058DA"/>
    <w:rsid w:val="00D17D7D"/>
    <w:rsid w:val="00D26C2F"/>
    <w:rsid w:val="00D63463"/>
    <w:rsid w:val="00D63DF9"/>
    <w:rsid w:val="00D95892"/>
    <w:rsid w:val="00E47A48"/>
    <w:rsid w:val="00E601F3"/>
    <w:rsid w:val="00E77012"/>
    <w:rsid w:val="00EB1C14"/>
    <w:rsid w:val="00EB49D4"/>
    <w:rsid w:val="00EC4E52"/>
    <w:rsid w:val="00ED2326"/>
    <w:rsid w:val="00ED5744"/>
    <w:rsid w:val="00F22E72"/>
    <w:rsid w:val="00F26778"/>
    <w:rsid w:val="00F832F2"/>
    <w:rsid w:val="00F84AD8"/>
    <w:rsid w:val="00FB630A"/>
    <w:rsid w:val="00FE48DF"/>
    <w:rsid w:val="00FE64A0"/>
    <w:rsid w:val="00FE66A1"/>
    <w:rsid w:val="00FF7E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6DE"/>
    <w:pPr>
      <w:spacing w:after="200" w:line="276" w:lineRule="auto"/>
    </w:pPr>
    <w:rPr>
      <w:lang w:eastAsia="en-US"/>
    </w:rPr>
  </w:style>
  <w:style w:type="paragraph" w:styleId="4">
    <w:name w:val="heading 4"/>
    <w:basedOn w:val="a"/>
    <w:next w:val="a"/>
    <w:link w:val="4Char"/>
    <w:uiPriority w:val="99"/>
    <w:qFormat/>
    <w:rsid w:val="00F832F2"/>
    <w:pPr>
      <w:keepNext/>
      <w:spacing w:after="0" w:line="240" w:lineRule="auto"/>
      <w:jc w:val="both"/>
      <w:outlineLvl w:val="3"/>
    </w:pPr>
    <w:rPr>
      <w:rFonts w:ascii="Arial" w:eastAsia="Times New Roman" w:hAnsi="Arial" w:cs="Arial"/>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uiPriority w:val="99"/>
    <w:locked/>
    <w:rsid w:val="00F832F2"/>
    <w:rPr>
      <w:rFonts w:ascii="Arial" w:hAnsi="Arial" w:cs="Arial"/>
      <w:b/>
      <w:bCs/>
      <w:sz w:val="20"/>
      <w:szCs w:val="20"/>
      <w:u w:val="single"/>
      <w:lang w:eastAsia="el-GR"/>
    </w:rPr>
  </w:style>
  <w:style w:type="paragraph" w:styleId="a3">
    <w:name w:val="List Paragraph"/>
    <w:basedOn w:val="a"/>
    <w:uiPriority w:val="99"/>
    <w:qFormat/>
    <w:rsid w:val="001C322C"/>
    <w:pPr>
      <w:ind w:left="720"/>
      <w:contextualSpacing/>
    </w:pPr>
  </w:style>
  <w:style w:type="paragraph" w:styleId="a4">
    <w:name w:val="header"/>
    <w:basedOn w:val="a"/>
    <w:link w:val="Char"/>
    <w:uiPriority w:val="99"/>
    <w:semiHidden/>
    <w:rsid w:val="00914B42"/>
    <w:pPr>
      <w:tabs>
        <w:tab w:val="center" w:pos="4153"/>
        <w:tab w:val="right" w:pos="8306"/>
      </w:tabs>
      <w:spacing w:after="0" w:line="240" w:lineRule="auto"/>
    </w:pPr>
  </w:style>
  <w:style w:type="character" w:customStyle="1" w:styleId="Char">
    <w:name w:val="Κεφαλίδα Char"/>
    <w:basedOn w:val="a0"/>
    <w:link w:val="a4"/>
    <w:uiPriority w:val="99"/>
    <w:semiHidden/>
    <w:locked/>
    <w:rsid w:val="00914B42"/>
    <w:rPr>
      <w:rFonts w:cs="Times New Roman"/>
    </w:rPr>
  </w:style>
  <w:style w:type="paragraph" w:styleId="a5">
    <w:name w:val="footer"/>
    <w:basedOn w:val="a"/>
    <w:link w:val="Char0"/>
    <w:uiPriority w:val="99"/>
    <w:rsid w:val="00914B42"/>
    <w:pPr>
      <w:tabs>
        <w:tab w:val="center" w:pos="4153"/>
        <w:tab w:val="right" w:pos="8306"/>
      </w:tabs>
      <w:spacing w:after="0" w:line="240" w:lineRule="auto"/>
    </w:pPr>
  </w:style>
  <w:style w:type="character" w:customStyle="1" w:styleId="Char0">
    <w:name w:val="Υποσέλιδο Char"/>
    <w:basedOn w:val="a0"/>
    <w:link w:val="a5"/>
    <w:uiPriority w:val="99"/>
    <w:locked/>
    <w:rsid w:val="00914B42"/>
    <w:rPr>
      <w:rFonts w:cs="Times New Roman"/>
    </w:rPr>
  </w:style>
  <w:style w:type="paragraph" w:styleId="a6">
    <w:name w:val="footnote text"/>
    <w:basedOn w:val="a"/>
    <w:link w:val="Char1"/>
    <w:uiPriority w:val="99"/>
    <w:semiHidden/>
    <w:rsid w:val="00ED2326"/>
    <w:pPr>
      <w:spacing w:after="0" w:line="240" w:lineRule="auto"/>
    </w:pPr>
    <w:rPr>
      <w:sz w:val="20"/>
      <w:szCs w:val="20"/>
    </w:rPr>
  </w:style>
  <w:style w:type="character" w:customStyle="1" w:styleId="Char1">
    <w:name w:val="Κείμενο υποσημείωσης Char"/>
    <w:basedOn w:val="a0"/>
    <w:link w:val="a6"/>
    <w:uiPriority w:val="99"/>
    <w:semiHidden/>
    <w:locked/>
    <w:rsid w:val="00ED2326"/>
    <w:rPr>
      <w:rFonts w:cs="Times New Roman"/>
      <w:sz w:val="20"/>
      <w:szCs w:val="20"/>
    </w:rPr>
  </w:style>
  <w:style w:type="character" w:styleId="a7">
    <w:name w:val="footnote reference"/>
    <w:basedOn w:val="a0"/>
    <w:uiPriority w:val="99"/>
    <w:semiHidden/>
    <w:rsid w:val="00ED2326"/>
    <w:rPr>
      <w:rFonts w:cs="Times New Roman"/>
      <w:vertAlign w:val="superscript"/>
    </w:rPr>
  </w:style>
  <w:style w:type="paragraph" w:styleId="a8">
    <w:name w:val="Balloon Text"/>
    <w:basedOn w:val="a"/>
    <w:link w:val="Char2"/>
    <w:uiPriority w:val="99"/>
    <w:semiHidden/>
    <w:rsid w:val="00F832F2"/>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locked/>
    <w:rsid w:val="00F832F2"/>
    <w:rPr>
      <w:rFonts w:ascii="Tahoma" w:hAnsi="Tahoma" w:cs="Tahoma"/>
      <w:sz w:val="16"/>
      <w:szCs w:val="16"/>
    </w:rPr>
  </w:style>
  <w:style w:type="paragraph" w:styleId="3">
    <w:name w:val="Body Text 3"/>
    <w:basedOn w:val="a"/>
    <w:link w:val="3Char"/>
    <w:uiPriority w:val="99"/>
    <w:semiHidden/>
    <w:rsid w:val="005002F1"/>
    <w:pPr>
      <w:spacing w:after="0" w:line="240" w:lineRule="auto"/>
      <w:jc w:val="both"/>
    </w:pPr>
    <w:rPr>
      <w:rFonts w:ascii="Times New Roman" w:hAnsi="Times New Roman"/>
      <w:sz w:val="24"/>
      <w:szCs w:val="20"/>
      <w:lang w:eastAsia="el-GR"/>
    </w:rPr>
  </w:style>
  <w:style w:type="character" w:customStyle="1" w:styleId="3Char">
    <w:name w:val="Σώμα κείμενου 3 Char"/>
    <w:basedOn w:val="a0"/>
    <w:link w:val="3"/>
    <w:uiPriority w:val="99"/>
    <w:semiHidden/>
    <w:locked/>
    <w:rsid w:val="006B1822"/>
    <w:rPr>
      <w:rFonts w:cs="Times New Roman"/>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857</Words>
  <Characters>5036</Characters>
  <Application>Microsoft Office Word</Application>
  <DocSecurity>0</DocSecurity>
  <Lines>41</Lines>
  <Paragraphs>11</Paragraphs>
  <ScaleCrop>false</ScaleCrop>
  <Company>Hewlett-Packard</Company>
  <LinksUpToDate>false</LinksUpToDate>
  <CharactersWithSpaces>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ivou</cp:lastModifiedBy>
  <cp:revision>2</cp:revision>
  <cp:lastPrinted>2014-03-28T06:20:00Z</cp:lastPrinted>
  <dcterms:created xsi:type="dcterms:W3CDTF">2014-03-28T12:07:00Z</dcterms:created>
  <dcterms:modified xsi:type="dcterms:W3CDTF">2014-03-28T12:07:00Z</dcterms:modified>
</cp:coreProperties>
</file>